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BF091" w14:textId="77777777" w:rsidR="00DE1ACF" w:rsidRDefault="00DE1ACF" w:rsidP="00DE1ACF">
      <w:pPr>
        <w:pStyle w:val="Title"/>
        <w:rPr>
          <w:b/>
          <w:sz w:val="32"/>
          <w:szCs w:val="32"/>
        </w:rPr>
      </w:pPr>
      <w:r>
        <w:rPr>
          <w:b/>
          <w:sz w:val="32"/>
          <w:szCs w:val="32"/>
        </w:rPr>
        <w:t>High survival exemption for skates and rays caught by all fishing gears in the North Western Waters</w:t>
      </w:r>
    </w:p>
    <w:p w14:paraId="4AA9B682" w14:textId="77777777" w:rsidR="00DE1ACF" w:rsidRDefault="00DE1ACF" w:rsidP="00DE1ACF">
      <w:pPr>
        <w:pStyle w:val="Title"/>
        <w:rPr>
          <w:rFonts w:cs="Arial"/>
          <w:i/>
          <w:sz w:val="24"/>
          <w:szCs w:val="24"/>
        </w:rPr>
      </w:pPr>
    </w:p>
    <w:p w14:paraId="184195C2" w14:textId="77777777" w:rsidR="00DE1ACF" w:rsidRPr="00FD0831" w:rsidRDefault="00DE1ACF" w:rsidP="00DE1ACF">
      <w:pPr>
        <w:pStyle w:val="Title"/>
        <w:rPr>
          <w:b/>
          <w:sz w:val="32"/>
          <w:szCs w:val="32"/>
        </w:rPr>
      </w:pPr>
      <w:r w:rsidRPr="0088024E">
        <w:rPr>
          <w:rFonts w:cs="Arial"/>
          <w:i/>
          <w:sz w:val="24"/>
          <w:szCs w:val="24"/>
        </w:rPr>
        <w:t xml:space="preserve">Request under Article 15.4(b) of </w:t>
      </w:r>
      <w:r>
        <w:rPr>
          <w:rFonts w:cs="Arial"/>
          <w:i/>
          <w:sz w:val="24"/>
          <w:szCs w:val="24"/>
        </w:rPr>
        <w:t>Regulation (</w:t>
      </w:r>
      <w:r w:rsidRPr="0088024E">
        <w:rPr>
          <w:rFonts w:cs="Arial"/>
          <w:i/>
          <w:sz w:val="24"/>
          <w:szCs w:val="24"/>
        </w:rPr>
        <w:t>EU</w:t>
      </w:r>
      <w:r>
        <w:rPr>
          <w:rFonts w:cs="Arial"/>
          <w:i/>
          <w:sz w:val="24"/>
          <w:szCs w:val="24"/>
        </w:rPr>
        <w:t>)</w:t>
      </w:r>
      <w:r w:rsidRPr="0088024E">
        <w:rPr>
          <w:rFonts w:cs="Arial"/>
          <w:i/>
          <w:sz w:val="24"/>
          <w:szCs w:val="24"/>
        </w:rPr>
        <w:t xml:space="preserve"> 1380/2013 to exempt from the landing obligation </w:t>
      </w:r>
      <w:r>
        <w:rPr>
          <w:rFonts w:cs="Arial"/>
          <w:i/>
          <w:sz w:val="24"/>
          <w:szCs w:val="24"/>
        </w:rPr>
        <w:t>skates and rays</w:t>
      </w:r>
      <w:r w:rsidRPr="0088024E">
        <w:rPr>
          <w:rFonts w:cs="Arial"/>
          <w:i/>
          <w:sz w:val="24"/>
          <w:szCs w:val="24"/>
        </w:rPr>
        <w:t xml:space="preserve"> caught </w:t>
      </w:r>
      <w:r>
        <w:rPr>
          <w:rFonts w:cs="Arial"/>
          <w:i/>
          <w:sz w:val="24"/>
          <w:szCs w:val="24"/>
        </w:rPr>
        <w:t>by all fishing gears in the North Western Waters</w:t>
      </w:r>
      <w:r w:rsidRPr="0088024E">
        <w:rPr>
          <w:rFonts w:cs="Arial"/>
          <w:i/>
          <w:sz w:val="24"/>
          <w:szCs w:val="24"/>
        </w:rPr>
        <w:t>.</w:t>
      </w:r>
    </w:p>
    <w:p w14:paraId="33475DF7" w14:textId="77777777" w:rsidR="00FD0831" w:rsidRDefault="00586B9D" w:rsidP="00FD0831">
      <w:pPr>
        <w:rPr>
          <w:b/>
        </w:rPr>
      </w:pPr>
      <w:r w:rsidRPr="00FD0831">
        <w:rPr>
          <w:b/>
        </w:rPr>
        <w:t xml:space="preserve">To note: </w:t>
      </w:r>
    </w:p>
    <w:p w14:paraId="4FF1BBDC" w14:textId="77777777" w:rsidR="00DE1ACF" w:rsidRDefault="00DE1ACF" w:rsidP="00DE1ACF">
      <w:pPr>
        <w:pStyle w:val="ListParagraph"/>
        <w:numPr>
          <w:ilvl w:val="0"/>
          <w:numId w:val="1"/>
        </w:numPr>
      </w:pPr>
      <w:r>
        <w:t>This evidence is submitted to support a proposed high survival exemption for skate and rays caught in the North Western Waters by all fishing gears, as outlined in the Commission delegated regulation (EU) 2016/2375 (Article 2).</w:t>
      </w:r>
    </w:p>
    <w:p w14:paraId="07C0D705" w14:textId="77777777" w:rsidR="00DE1ACF" w:rsidRDefault="00DE1ACF" w:rsidP="00DE1ACF">
      <w:pPr>
        <w:pStyle w:val="ListParagraph"/>
        <w:numPr>
          <w:ilvl w:val="0"/>
          <w:numId w:val="1"/>
        </w:numPr>
      </w:pPr>
      <w:r>
        <w:t xml:space="preserve">The evidence supporting this request recognises the challenge of a multispecies exemption across multiple fisheries. The proposal consists of three sections, </w:t>
      </w:r>
      <w:proofErr w:type="spellStart"/>
      <w:r>
        <w:t>i</w:t>
      </w:r>
      <w:proofErr w:type="spellEnd"/>
      <w:r>
        <w:t>) details on existing relevant scientific estimates of discard survival for skates and rays, ii) evidence from which inferred discard survival estimates can be drawn based on assessments of the health of skates and rays at the point of release, and iii) recognition of the requirement for further evidence and a commitment to a research programme to fill these gaps.</w:t>
      </w:r>
    </w:p>
    <w:p w14:paraId="0C05841B" w14:textId="77777777" w:rsidR="00DE1ACF" w:rsidRPr="00D573CF" w:rsidRDefault="00DE1ACF" w:rsidP="00DE1ACF">
      <w:pPr>
        <w:pStyle w:val="ListParagraph"/>
        <w:numPr>
          <w:ilvl w:val="0"/>
          <w:numId w:val="1"/>
        </w:numPr>
      </w:pPr>
      <w:r w:rsidRPr="00D573CF">
        <w:t xml:space="preserve">A note has been added to outline how the industry will be encouraged to adopt mitigation measures (on avoidance, selectivity and survival) </w:t>
      </w:r>
      <w:r>
        <w:t>during the period of</w:t>
      </w:r>
      <w:r w:rsidRPr="00D573CF">
        <w:t xml:space="preserve"> this exemption in order to promote the best possible survival of skate and ray species.</w:t>
      </w:r>
    </w:p>
    <w:p w14:paraId="2C70EF4B" w14:textId="77777777" w:rsidR="00EE0915" w:rsidRPr="0088024E" w:rsidRDefault="00EE0915" w:rsidP="00AB7AC2">
      <w:pPr>
        <w:pStyle w:val="Heading1"/>
      </w:pPr>
      <w:r w:rsidRPr="0088024E">
        <w:t>Summary</w:t>
      </w:r>
    </w:p>
    <w:p w14:paraId="0398D110" w14:textId="77777777" w:rsidR="001163B8" w:rsidRPr="0088024E" w:rsidRDefault="001163B8" w:rsidP="00EE0915">
      <w:pPr>
        <w:rPr>
          <w:rFonts w:cs="Arial"/>
        </w:rPr>
      </w:pPr>
      <w:r w:rsidRPr="0088024E">
        <w:rPr>
          <w:rFonts w:cs="Arial"/>
        </w:rPr>
        <w:t xml:space="preserve">Article 15.4(b) of </w:t>
      </w:r>
      <w:r w:rsidR="00DC4542">
        <w:rPr>
          <w:rFonts w:cs="Arial"/>
        </w:rPr>
        <w:t>Regulation</w:t>
      </w:r>
      <w:r w:rsidR="00DC4542" w:rsidRPr="0088024E">
        <w:rPr>
          <w:rFonts w:cs="Arial"/>
        </w:rPr>
        <w:t xml:space="preserve"> </w:t>
      </w:r>
      <w:r w:rsidR="00DC4542">
        <w:rPr>
          <w:rFonts w:cs="Arial"/>
        </w:rPr>
        <w:t>(</w:t>
      </w:r>
      <w:r w:rsidRPr="0088024E">
        <w:rPr>
          <w:rFonts w:cs="Arial"/>
        </w:rPr>
        <w:t>EU</w:t>
      </w:r>
      <w:r w:rsidR="00DC4542">
        <w:rPr>
          <w:rFonts w:cs="Arial"/>
        </w:rPr>
        <w:t>)</w:t>
      </w:r>
      <w:r w:rsidRPr="0088024E">
        <w:rPr>
          <w:rFonts w:cs="Arial"/>
        </w:rPr>
        <w:t xml:space="preserve"> 1380/2013 </w:t>
      </w:r>
      <w:r w:rsidR="00DC4542">
        <w:rPr>
          <w:rFonts w:cs="Arial"/>
        </w:rPr>
        <w:t xml:space="preserve">on the Common Fisheries Policy </w:t>
      </w:r>
      <w:r w:rsidRPr="0088024E">
        <w:rPr>
          <w:rFonts w:cs="Arial"/>
        </w:rPr>
        <w:t>states that the landing obligation shall not apply to:</w:t>
      </w:r>
    </w:p>
    <w:p w14:paraId="18990ADD" w14:textId="77777777" w:rsidR="00233EA5" w:rsidRDefault="001163B8" w:rsidP="00233EA5">
      <w:pPr>
        <w:rPr>
          <w:rFonts w:cs="Arial"/>
        </w:rPr>
      </w:pPr>
      <w:r w:rsidRPr="0088024E">
        <w:rPr>
          <w:rFonts w:cs="Arial"/>
        </w:rPr>
        <w:t>“</w:t>
      </w:r>
      <w:proofErr w:type="gramStart"/>
      <w:r w:rsidR="00DC4542">
        <w:rPr>
          <w:rFonts w:cs="Arial"/>
        </w:rPr>
        <w:t>s</w:t>
      </w:r>
      <w:r w:rsidR="00DC4542" w:rsidRPr="0088024E">
        <w:rPr>
          <w:rFonts w:cs="Arial"/>
        </w:rPr>
        <w:t>pecies</w:t>
      </w:r>
      <w:proofErr w:type="gramEnd"/>
      <w:r w:rsidR="00DC4542" w:rsidRPr="0088024E">
        <w:rPr>
          <w:rFonts w:cs="Arial"/>
        </w:rPr>
        <w:t xml:space="preserve"> </w:t>
      </w:r>
      <w:r w:rsidRPr="0088024E">
        <w:rPr>
          <w:rFonts w:cs="Arial"/>
        </w:rPr>
        <w:t>for which scientific evidence demonstrates high survival rates, taking into account the characteristics of the gear, of the fishing practises and of the ecosystem;”</w:t>
      </w:r>
      <w:r w:rsidR="00233EA5" w:rsidRPr="00233EA5">
        <w:rPr>
          <w:rFonts w:cs="Arial"/>
        </w:rPr>
        <w:t xml:space="preserve"> </w:t>
      </w:r>
    </w:p>
    <w:p w14:paraId="42426EAA" w14:textId="0832523D" w:rsidR="001163B8" w:rsidRPr="0088024E" w:rsidRDefault="00233EA5" w:rsidP="00233EA5">
      <w:pPr>
        <w:rPr>
          <w:rFonts w:cs="Arial"/>
        </w:rPr>
      </w:pPr>
      <w:r>
        <w:rPr>
          <w:rFonts w:cs="Arial"/>
        </w:rPr>
        <w:t>Skate and ray</w:t>
      </w:r>
      <w:r w:rsidRPr="00233EA5">
        <w:rPr>
          <w:rFonts w:cs="Arial"/>
        </w:rPr>
        <w:t xml:space="preserve"> species are caught in almost all demersal mixed fisheries, both trawl and netting, mostly as bycatch in fisheries for flatfish and other demersal species. In some parts of North </w:t>
      </w:r>
      <w:r w:rsidR="00A34BA3">
        <w:rPr>
          <w:rFonts w:cs="Arial"/>
        </w:rPr>
        <w:t>Western Waters</w:t>
      </w:r>
      <w:r w:rsidRPr="00233EA5">
        <w:rPr>
          <w:rFonts w:cs="Arial"/>
        </w:rPr>
        <w:t xml:space="preserve"> there is a seasonal small targeted fishery.</w:t>
      </w:r>
      <w:r>
        <w:rPr>
          <w:rFonts w:cs="Arial"/>
        </w:rPr>
        <w:t xml:space="preserve"> These species that make up most of the catch of skates and rays </w:t>
      </w:r>
      <w:r w:rsidR="003E6309">
        <w:rPr>
          <w:rFonts w:cs="Arial"/>
        </w:rPr>
        <w:t xml:space="preserve">in this region </w:t>
      </w:r>
      <w:r>
        <w:rPr>
          <w:rFonts w:cs="Arial"/>
        </w:rPr>
        <w:t>are:</w:t>
      </w:r>
    </w:p>
    <w:p w14:paraId="099C5A4F" w14:textId="77777777" w:rsidR="00233EA5" w:rsidRPr="00233EA5" w:rsidRDefault="00233EA5" w:rsidP="009F1BAA">
      <w:pPr>
        <w:pStyle w:val="ListParagraph"/>
        <w:numPr>
          <w:ilvl w:val="0"/>
          <w:numId w:val="2"/>
        </w:numPr>
        <w:rPr>
          <w:rFonts w:cs="Arial"/>
        </w:rPr>
      </w:pPr>
      <w:r w:rsidRPr="00233EA5">
        <w:rPr>
          <w:rFonts w:cs="Arial"/>
        </w:rPr>
        <w:t>thornback skate;</w:t>
      </w:r>
    </w:p>
    <w:p w14:paraId="4E41476A" w14:textId="77777777" w:rsidR="00233EA5" w:rsidRPr="00233EA5" w:rsidRDefault="00233EA5" w:rsidP="009F1BAA">
      <w:pPr>
        <w:pStyle w:val="ListParagraph"/>
        <w:numPr>
          <w:ilvl w:val="0"/>
          <w:numId w:val="2"/>
        </w:numPr>
        <w:rPr>
          <w:rFonts w:cs="Arial"/>
        </w:rPr>
      </w:pPr>
      <w:r w:rsidRPr="00233EA5">
        <w:rPr>
          <w:rFonts w:cs="Arial"/>
        </w:rPr>
        <w:t xml:space="preserve">blonde ray; </w:t>
      </w:r>
    </w:p>
    <w:p w14:paraId="395D889F" w14:textId="77777777" w:rsidR="00233EA5" w:rsidRPr="00233EA5" w:rsidRDefault="00233EA5" w:rsidP="009F1BAA">
      <w:pPr>
        <w:pStyle w:val="ListParagraph"/>
        <w:numPr>
          <w:ilvl w:val="0"/>
          <w:numId w:val="2"/>
        </w:numPr>
        <w:rPr>
          <w:rFonts w:cs="Arial"/>
        </w:rPr>
      </w:pPr>
      <w:r w:rsidRPr="00233EA5">
        <w:rPr>
          <w:rFonts w:cs="Arial"/>
        </w:rPr>
        <w:t>spotted ray;</w:t>
      </w:r>
    </w:p>
    <w:p w14:paraId="544F10CE" w14:textId="77777777" w:rsidR="00233EA5" w:rsidRPr="00233EA5" w:rsidRDefault="00233EA5" w:rsidP="009F1BAA">
      <w:pPr>
        <w:pStyle w:val="ListParagraph"/>
        <w:numPr>
          <w:ilvl w:val="0"/>
          <w:numId w:val="2"/>
        </w:numPr>
        <w:rPr>
          <w:rFonts w:cs="Arial"/>
        </w:rPr>
      </w:pPr>
      <w:r w:rsidRPr="00233EA5">
        <w:rPr>
          <w:rFonts w:cs="Arial"/>
        </w:rPr>
        <w:t>undulate ray;</w:t>
      </w:r>
    </w:p>
    <w:p w14:paraId="78448EE4" w14:textId="77777777" w:rsidR="00233EA5" w:rsidRPr="00233EA5" w:rsidRDefault="00233EA5" w:rsidP="009F1BAA">
      <w:pPr>
        <w:pStyle w:val="ListParagraph"/>
        <w:numPr>
          <w:ilvl w:val="0"/>
          <w:numId w:val="2"/>
        </w:numPr>
        <w:rPr>
          <w:rFonts w:cs="Arial"/>
        </w:rPr>
      </w:pPr>
      <w:r w:rsidRPr="00233EA5">
        <w:rPr>
          <w:rFonts w:cs="Arial"/>
        </w:rPr>
        <w:t>sandy ray;</w:t>
      </w:r>
    </w:p>
    <w:p w14:paraId="792ABBC8" w14:textId="77777777" w:rsidR="00233EA5" w:rsidRPr="00233EA5" w:rsidRDefault="00233EA5" w:rsidP="009F1BAA">
      <w:pPr>
        <w:pStyle w:val="ListParagraph"/>
        <w:numPr>
          <w:ilvl w:val="0"/>
          <w:numId w:val="2"/>
        </w:numPr>
        <w:rPr>
          <w:rFonts w:cs="Arial"/>
        </w:rPr>
      </w:pPr>
      <w:r w:rsidRPr="00233EA5">
        <w:rPr>
          <w:rFonts w:cs="Arial"/>
        </w:rPr>
        <w:lastRenderedPageBreak/>
        <w:t>small eyed ray;</w:t>
      </w:r>
    </w:p>
    <w:p w14:paraId="7772EAB4" w14:textId="77777777" w:rsidR="00233EA5" w:rsidRPr="00233EA5" w:rsidRDefault="00233EA5" w:rsidP="009F1BAA">
      <w:pPr>
        <w:pStyle w:val="ListParagraph"/>
        <w:numPr>
          <w:ilvl w:val="0"/>
          <w:numId w:val="2"/>
        </w:numPr>
        <w:rPr>
          <w:rFonts w:cs="Arial"/>
        </w:rPr>
      </w:pPr>
      <w:r w:rsidRPr="00233EA5">
        <w:rPr>
          <w:rFonts w:cs="Arial"/>
        </w:rPr>
        <w:t>starry skate;</w:t>
      </w:r>
    </w:p>
    <w:p w14:paraId="0EA2EFC2" w14:textId="77777777" w:rsidR="00233EA5" w:rsidRPr="00233EA5" w:rsidRDefault="00233EA5" w:rsidP="009F1BAA">
      <w:pPr>
        <w:pStyle w:val="ListParagraph"/>
        <w:numPr>
          <w:ilvl w:val="0"/>
          <w:numId w:val="2"/>
        </w:numPr>
        <w:rPr>
          <w:rFonts w:cs="Arial"/>
        </w:rPr>
      </w:pPr>
      <w:proofErr w:type="gramStart"/>
      <w:r w:rsidRPr="00233EA5">
        <w:rPr>
          <w:rFonts w:cs="Arial"/>
        </w:rPr>
        <w:t>cuckoo</w:t>
      </w:r>
      <w:proofErr w:type="gramEnd"/>
      <w:r w:rsidRPr="00233EA5">
        <w:rPr>
          <w:rFonts w:cs="Arial"/>
        </w:rPr>
        <w:t xml:space="preserve"> ray. </w:t>
      </w:r>
    </w:p>
    <w:p w14:paraId="1BD49C67" w14:textId="77777777" w:rsidR="003E30A2" w:rsidRPr="0088024E" w:rsidRDefault="003E30A2" w:rsidP="00CC2E9E">
      <w:pPr>
        <w:pStyle w:val="Heading1"/>
      </w:pPr>
      <w:r w:rsidRPr="0088024E">
        <w:t xml:space="preserve">Key </w:t>
      </w:r>
      <w:r w:rsidRPr="00CC2E9E">
        <w:t>Information</w:t>
      </w:r>
    </w:p>
    <w:p w14:paraId="4680D45D" w14:textId="77777777" w:rsidR="005D670C" w:rsidRPr="00D17E2E" w:rsidRDefault="00D17E2E" w:rsidP="002C6DD7">
      <w:pPr>
        <w:ind w:left="2977" w:hanging="2977"/>
        <w:rPr>
          <w:rFonts w:cs="Arial"/>
        </w:rPr>
      </w:pPr>
      <w:r>
        <w:rPr>
          <w:rFonts w:cs="Arial"/>
        </w:rPr>
        <w:t>Exemption target:</w:t>
      </w:r>
      <w:r>
        <w:rPr>
          <w:rFonts w:cs="Arial"/>
        </w:rPr>
        <w:tab/>
      </w:r>
      <w:r w:rsidR="002C6DD7">
        <w:rPr>
          <w:rFonts w:cs="Arial"/>
        </w:rPr>
        <w:t>Skates and rays subject to quota</w:t>
      </w:r>
      <w:r>
        <w:rPr>
          <w:rFonts w:cs="Arial"/>
        </w:rPr>
        <w:t xml:space="preserve"> </w:t>
      </w:r>
    </w:p>
    <w:p w14:paraId="575FCF6C" w14:textId="7E17BAEF" w:rsidR="00AC1522" w:rsidRDefault="00AC1522" w:rsidP="003E30A2">
      <w:pPr>
        <w:ind w:left="2977" w:hanging="2977"/>
        <w:rPr>
          <w:rFonts w:cs="Arial"/>
        </w:rPr>
      </w:pPr>
      <w:r>
        <w:rPr>
          <w:rFonts w:cs="Arial"/>
        </w:rPr>
        <w:t>Exempti</w:t>
      </w:r>
      <w:r w:rsidR="006F6B3F">
        <w:rPr>
          <w:rFonts w:cs="Arial"/>
        </w:rPr>
        <w:t>on grounds:</w:t>
      </w:r>
      <w:r w:rsidR="006F6B3F">
        <w:rPr>
          <w:rFonts w:cs="Arial"/>
        </w:rPr>
        <w:tab/>
        <w:t>High survivability</w:t>
      </w:r>
    </w:p>
    <w:p w14:paraId="11A541B2" w14:textId="77777777" w:rsidR="00D31F3D" w:rsidRDefault="006F6B3F" w:rsidP="00E46A6B">
      <w:pPr>
        <w:spacing w:after="0"/>
        <w:rPr>
          <w:rFonts w:cs="Arial"/>
        </w:rPr>
      </w:pPr>
      <w:r w:rsidRPr="00D31F3D">
        <w:rPr>
          <w:rFonts w:cs="Arial"/>
        </w:rPr>
        <w:t>Survivability</w:t>
      </w:r>
      <w:r w:rsidR="00A873A8" w:rsidRPr="00D31F3D">
        <w:rPr>
          <w:rFonts w:cs="Arial"/>
        </w:rPr>
        <w:t xml:space="preserve"> rates</w:t>
      </w:r>
      <w:r w:rsidRPr="00D31F3D">
        <w:rPr>
          <w:rFonts w:cs="Arial"/>
        </w:rPr>
        <w:t>:</w:t>
      </w:r>
    </w:p>
    <w:p w14:paraId="0BD60CE1" w14:textId="57ABB9EB" w:rsidR="00D31F3D" w:rsidRPr="00D31F3D" w:rsidRDefault="00D31F3D" w:rsidP="009F1BAA">
      <w:pPr>
        <w:pStyle w:val="ListParagraph"/>
        <w:numPr>
          <w:ilvl w:val="0"/>
          <w:numId w:val="4"/>
        </w:numPr>
        <w:spacing w:before="0"/>
        <w:rPr>
          <w:rFonts w:cs="Arial"/>
        </w:rPr>
      </w:pPr>
      <w:r w:rsidRPr="00D31F3D">
        <w:rPr>
          <w:rFonts w:cs="Arial"/>
        </w:rPr>
        <w:t xml:space="preserve">Thornback ray 57-69% ICES </w:t>
      </w:r>
      <w:proofErr w:type="spellStart"/>
      <w:r w:rsidRPr="00D31F3D">
        <w:rPr>
          <w:rFonts w:cs="Arial"/>
        </w:rPr>
        <w:t>VIIf</w:t>
      </w:r>
      <w:proofErr w:type="spellEnd"/>
      <w:r w:rsidRPr="00D31F3D">
        <w:rPr>
          <w:rFonts w:cs="Arial"/>
        </w:rPr>
        <w:t xml:space="preserve"> otter trawl fishery</w:t>
      </w:r>
    </w:p>
    <w:p w14:paraId="0CC78704" w14:textId="77777777" w:rsidR="00634F65" w:rsidRDefault="00634F65" w:rsidP="009F1BAA">
      <w:pPr>
        <w:pStyle w:val="ListParagraph"/>
        <w:numPr>
          <w:ilvl w:val="0"/>
          <w:numId w:val="4"/>
        </w:numPr>
        <w:rPr>
          <w:rFonts w:cs="Arial"/>
        </w:rPr>
      </w:pPr>
      <w:r w:rsidRPr="00D31F3D">
        <w:rPr>
          <w:rFonts w:cs="Arial"/>
        </w:rPr>
        <w:t>Thornback ray 95% ICE</w:t>
      </w:r>
      <w:r>
        <w:rPr>
          <w:rFonts w:cs="Arial"/>
        </w:rPr>
        <w:t>S</w:t>
      </w:r>
      <w:r w:rsidRPr="00D31F3D">
        <w:rPr>
          <w:rFonts w:cs="Arial"/>
        </w:rPr>
        <w:t xml:space="preserve"> </w:t>
      </w:r>
      <w:proofErr w:type="spellStart"/>
      <w:r w:rsidRPr="00D31F3D">
        <w:rPr>
          <w:rFonts w:cs="Arial"/>
        </w:rPr>
        <w:t>IVc</w:t>
      </w:r>
      <w:proofErr w:type="spellEnd"/>
      <w:r w:rsidRPr="00D31F3D">
        <w:rPr>
          <w:rFonts w:cs="Arial"/>
        </w:rPr>
        <w:t xml:space="preserve"> trammel net fishery</w:t>
      </w:r>
    </w:p>
    <w:p w14:paraId="5D935754" w14:textId="547CE706" w:rsidR="00634F65" w:rsidRDefault="00634F65" w:rsidP="009F1BAA">
      <w:pPr>
        <w:pStyle w:val="ListParagraph"/>
        <w:numPr>
          <w:ilvl w:val="0"/>
          <w:numId w:val="4"/>
        </w:numPr>
        <w:rPr>
          <w:rFonts w:cs="Arial"/>
        </w:rPr>
      </w:pPr>
      <w:r>
        <w:rPr>
          <w:rFonts w:cs="Arial"/>
        </w:rPr>
        <w:t>Thornback ray 81% ICES IV otter trawl (inferred)</w:t>
      </w:r>
      <w:r w:rsidR="00875D53">
        <w:rPr>
          <w:rFonts w:cs="Arial"/>
        </w:rPr>
        <w:t xml:space="preserve"> fishery</w:t>
      </w:r>
    </w:p>
    <w:p w14:paraId="26C184FF" w14:textId="613C7890" w:rsidR="00875D53" w:rsidRDefault="00875D53" w:rsidP="009F1BAA">
      <w:pPr>
        <w:pStyle w:val="ListParagraph"/>
        <w:numPr>
          <w:ilvl w:val="0"/>
          <w:numId w:val="4"/>
        </w:numPr>
        <w:rPr>
          <w:rFonts w:cs="Arial"/>
        </w:rPr>
      </w:pPr>
      <w:r>
        <w:rPr>
          <w:rFonts w:cs="Arial"/>
        </w:rPr>
        <w:t>Thornback ray 53% ICES IV beam trawl fishery</w:t>
      </w:r>
    </w:p>
    <w:p w14:paraId="2DB8C498" w14:textId="72084F20" w:rsidR="00D31F3D" w:rsidRPr="00D31F3D" w:rsidRDefault="00D31F3D" w:rsidP="009F1BAA">
      <w:pPr>
        <w:pStyle w:val="ListParagraph"/>
        <w:numPr>
          <w:ilvl w:val="0"/>
          <w:numId w:val="4"/>
        </w:numPr>
        <w:rPr>
          <w:rFonts w:cs="Arial"/>
        </w:rPr>
      </w:pPr>
      <w:r w:rsidRPr="00D31F3D">
        <w:rPr>
          <w:rFonts w:cs="Arial"/>
        </w:rPr>
        <w:t xml:space="preserve">Blonde ray 41-44% ICES subarea </w:t>
      </w:r>
      <w:proofErr w:type="spellStart"/>
      <w:r w:rsidRPr="00D31F3D">
        <w:rPr>
          <w:rFonts w:cs="Arial"/>
        </w:rPr>
        <w:t>VIIe</w:t>
      </w:r>
      <w:proofErr w:type="spellEnd"/>
      <w:r w:rsidRPr="00D31F3D">
        <w:rPr>
          <w:rFonts w:cs="Arial"/>
        </w:rPr>
        <w:t xml:space="preserve"> beam trawl fishery</w:t>
      </w:r>
    </w:p>
    <w:p w14:paraId="245ABF2E" w14:textId="77777777" w:rsidR="00D31F3D" w:rsidRDefault="00D31F3D" w:rsidP="009F1BAA">
      <w:pPr>
        <w:pStyle w:val="ListParagraph"/>
        <w:numPr>
          <w:ilvl w:val="0"/>
          <w:numId w:val="4"/>
        </w:numPr>
        <w:rPr>
          <w:rFonts w:cs="Arial"/>
        </w:rPr>
      </w:pPr>
      <w:r w:rsidRPr="00D31F3D">
        <w:rPr>
          <w:rFonts w:cs="Arial"/>
        </w:rPr>
        <w:t xml:space="preserve">Cuckoo ray 34-35% ICES </w:t>
      </w:r>
      <w:proofErr w:type="spellStart"/>
      <w:r w:rsidRPr="00D31F3D">
        <w:rPr>
          <w:rFonts w:cs="Arial"/>
        </w:rPr>
        <w:t>VIIe</w:t>
      </w:r>
      <w:proofErr w:type="spellEnd"/>
      <w:r w:rsidRPr="00D31F3D">
        <w:rPr>
          <w:rFonts w:cs="Arial"/>
        </w:rPr>
        <w:t xml:space="preserve"> beam trawl fishery</w:t>
      </w:r>
    </w:p>
    <w:p w14:paraId="67EA0A92" w14:textId="18A47036" w:rsidR="00875D53" w:rsidRPr="00D31F3D" w:rsidRDefault="00875D53" w:rsidP="009F1BAA">
      <w:pPr>
        <w:pStyle w:val="ListParagraph"/>
        <w:numPr>
          <w:ilvl w:val="0"/>
          <w:numId w:val="4"/>
        </w:numPr>
        <w:rPr>
          <w:rFonts w:cs="Arial"/>
        </w:rPr>
      </w:pPr>
      <w:r>
        <w:rPr>
          <w:rFonts w:cs="Arial"/>
        </w:rPr>
        <w:t>Spotted ray 44% ICES IV beam trawl fishery</w:t>
      </w:r>
    </w:p>
    <w:p w14:paraId="56FABF6C" w14:textId="54E30FAB" w:rsidR="00D64DDC" w:rsidRDefault="00D64DDC" w:rsidP="009F1BAA">
      <w:pPr>
        <w:pStyle w:val="ListParagraph"/>
        <w:numPr>
          <w:ilvl w:val="0"/>
          <w:numId w:val="4"/>
        </w:numPr>
        <w:rPr>
          <w:rFonts w:cs="Arial"/>
        </w:rPr>
      </w:pPr>
      <w:r>
        <w:rPr>
          <w:rFonts w:cs="Arial"/>
        </w:rPr>
        <w:t xml:space="preserve">Nine species of skates and rays 98% at-vessel (immediate) survival for </w:t>
      </w:r>
      <w:r w:rsidR="00E46A6B">
        <w:rPr>
          <w:rFonts w:cs="Arial"/>
        </w:rPr>
        <w:t xml:space="preserve">combined </w:t>
      </w:r>
      <w:r>
        <w:rPr>
          <w:rFonts w:cs="Arial"/>
        </w:rPr>
        <w:t>otter trawl, static net and long-line; 72% assessed as excellent/good health condition</w:t>
      </w:r>
    </w:p>
    <w:p w14:paraId="25DCFAD3" w14:textId="1D2735CF" w:rsidR="00E46A6B" w:rsidRPr="00D31F3D" w:rsidRDefault="00E46A6B" w:rsidP="009F1BAA">
      <w:pPr>
        <w:pStyle w:val="ListParagraph"/>
        <w:numPr>
          <w:ilvl w:val="0"/>
          <w:numId w:val="4"/>
        </w:numPr>
        <w:rPr>
          <w:rFonts w:cs="Arial"/>
        </w:rPr>
      </w:pPr>
      <w:r>
        <w:rPr>
          <w:rFonts w:cs="Arial"/>
        </w:rPr>
        <w:t>Survival probability assessed at 85% for Thornback ray in excellent/good health; 57% for moderate/poor health</w:t>
      </w:r>
    </w:p>
    <w:p w14:paraId="3B8B2291" w14:textId="1E8B3CBF" w:rsidR="001807C9" w:rsidRPr="001807C9" w:rsidRDefault="002B4915" w:rsidP="00DE1ACF">
      <w:pPr>
        <w:ind w:left="2880" w:hanging="2880"/>
        <w:rPr>
          <w:rFonts w:cs="Arial"/>
        </w:rPr>
      </w:pPr>
      <w:r>
        <w:rPr>
          <w:rFonts w:cs="Arial"/>
        </w:rPr>
        <w:t>Stock health</w:t>
      </w:r>
      <w:r w:rsidR="001807C9" w:rsidRPr="001807C9">
        <w:rPr>
          <w:rFonts w:cs="Arial"/>
        </w:rPr>
        <w:t>:</w:t>
      </w:r>
      <w:r w:rsidR="00DE1ACF">
        <w:rPr>
          <w:rFonts w:cs="Arial"/>
        </w:rPr>
        <w:tab/>
      </w:r>
      <w:r w:rsidR="001807C9" w:rsidRPr="001807C9">
        <w:rPr>
          <w:rFonts w:cs="Arial"/>
        </w:rPr>
        <w:t xml:space="preserve">Skates and rays are managed under a combined TAC for the order </w:t>
      </w:r>
      <w:proofErr w:type="spellStart"/>
      <w:r w:rsidR="001807C9" w:rsidRPr="001807C9">
        <w:rPr>
          <w:rFonts w:cs="Arial"/>
        </w:rPr>
        <w:t>Rajiformes</w:t>
      </w:r>
      <w:proofErr w:type="spellEnd"/>
      <w:r w:rsidR="001807C9" w:rsidRPr="001807C9">
        <w:rPr>
          <w:rFonts w:cs="Arial"/>
        </w:rPr>
        <w:t>, and comprise a range of species and stocks. Stock status varies across the species and stocks.</w:t>
      </w:r>
    </w:p>
    <w:p w14:paraId="7A384E71" w14:textId="77777777" w:rsidR="00FB5495" w:rsidRPr="00400C9E" w:rsidRDefault="00FB5495" w:rsidP="00FB5495">
      <w:pPr>
        <w:pStyle w:val="ListParagraph"/>
        <w:numPr>
          <w:ilvl w:val="0"/>
          <w:numId w:val="4"/>
        </w:numPr>
        <w:rPr>
          <w:rFonts w:cs="Arial"/>
        </w:rPr>
      </w:pPr>
      <w:r w:rsidRPr="00400C9E">
        <w:rPr>
          <w:rFonts w:cs="Arial"/>
        </w:rPr>
        <w:t xml:space="preserve">The main commercial skate species in the Celtic Seas ecoregion are thornback, spotted, blonde, small-eyed, undulate, cuckoo ray, sandy and shagreen ray. </w:t>
      </w:r>
    </w:p>
    <w:p w14:paraId="5D262ED9" w14:textId="77777777" w:rsidR="00FB5495" w:rsidRPr="00400C9E" w:rsidRDefault="00FB5495" w:rsidP="00FB5495">
      <w:pPr>
        <w:pStyle w:val="ListParagraph"/>
        <w:numPr>
          <w:ilvl w:val="0"/>
          <w:numId w:val="4"/>
        </w:numPr>
        <w:rPr>
          <w:rFonts w:cs="Arial"/>
        </w:rPr>
      </w:pPr>
      <w:r w:rsidRPr="00400C9E">
        <w:rPr>
          <w:rFonts w:cs="Arial"/>
        </w:rPr>
        <w:t xml:space="preserve">The stock size indicators used by ICES for several of the main commercial stocks in the Celtic Sea (e.g. thornback ray in 7.d and 7.a.f-g, spotted ray and cuckoo ray) are </w:t>
      </w:r>
      <w:r w:rsidRPr="00400C9E">
        <w:rPr>
          <w:rFonts w:cs="Arial"/>
          <w:u w:val="single"/>
        </w:rPr>
        <w:t>increasing</w:t>
      </w:r>
      <w:r w:rsidRPr="00400C9E">
        <w:rPr>
          <w:rFonts w:cs="Arial"/>
        </w:rPr>
        <w:t>. The status of blonde ray (a coastal species that is not sampled effectively in current trawl surveys) is less well known, but appears to be increasing in the eastern Channel. Small-eyed ray is locally common in the Bristol Channel, with survey indices stable over the entire time series (albeit with a slight decline in recent years).</w:t>
      </w:r>
    </w:p>
    <w:p w14:paraId="1CE026F5" w14:textId="77777777" w:rsidR="00FB5495" w:rsidRPr="00400C9E" w:rsidRDefault="00FB5495" w:rsidP="00FB5495">
      <w:pPr>
        <w:pStyle w:val="ListParagraph"/>
        <w:numPr>
          <w:ilvl w:val="0"/>
          <w:numId w:val="4"/>
        </w:numPr>
        <w:rPr>
          <w:rFonts w:cs="Arial"/>
        </w:rPr>
      </w:pPr>
      <w:r w:rsidRPr="00400C9E">
        <w:rPr>
          <w:rFonts w:cs="Arial"/>
        </w:rPr>
        <w:t xml:space="preserve">Other skate species occurring in the Celtic Seas ecoregion include sandy and shagreen ray, and these are </w:t>
      </w:r>
      <w:r w:rsidRPr="00400C9E">
        <w:rPr>
          <w:rFonts w:cs="Arial"/>
        </w:rPr>
        <w:lastRenderedPageBreak/>
        <w:t xml:space="preserve">offshore species not sampled effectively in existing trawl surveys. </w:t>
      </w:r>
    </w:p>
    <w:p w14:paraId="5E433C99" w14:textId="77777777" w:rsidR="00FB5495" w:rsidRPr="00400C9E" w:rsidRDefault="00FB5495" w:rsidP="00FB5495">
      <w:pPr>
        <w:pStyle w:val="ListParagraph"/>
        <w:numPr>
          <w:ilvl w:val="0"/>
          <w:numId w:val="4"/>
        </w:numPr>
        <w:rPr>
          <w:rFonts w:cs="Arial"/>
        </w:rPr>
      </w:pPr>
      <w:r w:rsidRPr="00400C9E">
        <w:rPr>
          <w:rFonts w:cs="Arial"/>
        </w:rPr>
        <w:t xml:space="preserve">The more depleted skate stocks in the Celtic Sea ecoregion (e.g. flapper skate and white skate) are prohibited, and so will not be included within the landing obligation, as are grey skate and Norwegian skate.  </w:t>
      </w:r>
    </w:p>
    <w:p w14:paraId="5478B13E" w14:textId="77777777" w:rsidR="00FB5495" w:rsidRPr="00400C9E" w:rsidRDefault="00FB5495" w:rsidP="00FB5495">
      <w:pPr>
        <w:pStyle w:val="ListParagraph"/>
        <w:numPr>
          <w:ilvl w:val="0"/>
          <w:numId w:val="4"/>
        </w:numPr>
        <w:rPr>
          <w:rFonts w:cs="Arial"/>
        </w:rPr>
      </w:pPr>
      <w:r w:rsidRPr="00400C9E">
        <w:rPr>
          <w:rFonts w:cs="Arial"/>
        </w:rPr>
        <w:t xml:space="preserve">Undulate ray was listed as a species that could not be retained by commercial fleets between 2009 and 2014, and the stock size indicator used by ICES increased during this time (ICES, 2017). That a bycatch species increased in relative abundance during a period of non-retention is suggestive that fishing practices were not precluding population growth, which may include an element of discard survival (although levels and distribution of fishing effort would also be key factors). </w:t>
      </w:r>
    </w:p>
    <w:p w14:paraId="3534746F" w14:textId="77777777" w:rsidR="00FB5495" w:rsidRPr="00400C9E" w:rsidRDefault="00FB5495" w:rsidP="00FB5495">
      <w:pPr>
        <w:pStyle w:val="ListParagraph"/>
        <w:numPr>
          <w:ilvl w:val="0"/>
          <w:numId w:val="4"/>
        </w:numPr>
        <w:rPr>
          <w:rFonts w:cs="Arial"/>
        </w:rPr>
      </w:pPr>
      <w:r w:rsidRPr="00400C9E">
        <w:rPr>
          <w:rFonts w:cs="Arial"/>
        </w:rPr>
        <w:t>For details by stock see Annex 1.</w:t>
      </w:r>
    </w:p>
    <w:p w14:paraId="26E21C3E" w14:textId="77777777" w:rsidR="001807C9" w:rsidRPr="002B4915" w:rsidRDefault="001807C9" w:rsidP="001807C9">
      <w:pPr>
        <w:rPr>
          <w:rFonts w:cs="Arial"/>
          <w:b/>
        </w:rPr>
      </w:pPr>
      <w:r w:rsidRPr="002B4915">
        <w:rPr>
          <w:rFonts w:cs="Arial"/>
          <w:b/>
        </w:rPr>
        <w:t>References</w:t>
      </w:r>
    </w:p>
    <w:p w14:paraId="4B622CB2" w14:textId="77777777" w:rsidR="001807C9" w:rsidRPr="002B4915" w:rsidRDefault="001807C9" w:rsidP="001807C9">
      <w:pPr>
        <w:rPr>
          <w:rFonts w:cs="Arial"/>
          <w:sz w:val="20"/>
        </w:rPr>
      </w:pPr>
      <w:r w:rsidRPr="002B4915">
        <w:rPr>
          <w:rFonts w:cs="Arial"/>
          <w:sz w:val="20"/>
        </w:rPr>
        <w:t>EU. 2018. Council Regulation (EU) 2018/120 of 23 January 2018 fixing for 2018 the fishing opportunities for certain fish stocks and groups of fish stocks, applicable in Union waters and, for Union fishing vessels, in certain non-Union waters, and amending Regulation (EU) 2017/127. Official Journal of the European Union L27, 1–168.</w:t>
      </w:r>
    </w:p>
    <w:p w14:paraId="10598F05" w14:textId="77777777" w:rsidR="001807C9" w:rsidRPr="001807C9" w:rsidRDefault="001807C9" w:rsidP="001807C9">
      <w:pPr>
        <w:rPr>
          <w:rFonts w:ascii="Verdana" w:hAnsi="Verdana"/>
          <w:sz w:val="20"/>
        </w:rPr>
      </w:pPr>
      <w:r w:rsidRPr="002B4915">
        <w:rPr>
          <w:rFonts w:cs="Arial"/>
          <w:sz w:val="20"/>
        </w:rPr>
        <w:t>ICES. 2017. ICES. 2017. Report of the Working Group on Elasmobranchs (2017), 31 May-7 June 2017, Lisbon, Portugal. ICES CM 2017/ACOM</w:t>
      </w:r>
      <w:proofErr w:type="gramStart"/>
      <w:r w:rsidRPr="002B4915">
        <w:rPr>
          <w:rFonts w:cs="Arial"/>
          <w:sz w:val="20"/>
        </w:rPr>
        <w:t>:16</w:t>
      </w:r>
      <w:proofErr w:type="gramEnd"/>
      <w:r w:rsidRPr="002B4915">
        <w:rPr>
          <w:rFonts w:cs="Arial"/>
          <w:sz w:val="20"/>
        </w:rPr>
        <w:t>. 1018 pp.</w:t>
      </w:r>
    </w:p>
    <w:p w14:paraId="56D06AF0" w14:textId="77777777" w:rsidR="001807C9" w:rsidRPr="001807C9" w:rsidRDefault="001807C9" w:rsidP="001807C9">
      <w:pPr>
        <w:rPr>
          <w:rFonts w:cs="Arial"/>
        </w:rPr>
      </w:pPr>
    </w:p>
    <w:p w14:paraId="14A354E7" w14:textId="77777777" w:rsidR="001807C9" w:rsidRPr="001807C9" w:rsidRDefault="001807C9" w:rsidP="009F1BAA">
      <w:pPr>
        <w:pStyle w:val="ListParagraph"/>
        <w:numPr>
          <w:ilvl w:val="0"/>
          <w:numId w:val="4"/>
        </w:numPr>
        <w:rPr>
          <w:rFonts w:cs="Arial"/>
        </w:rPr>
        <w:sectPr w:rsidR="001807C9" w:rsidRPr="001807C9">
          <w:pgSz w:w="11906" w:h="16838"/>
          <w:pgMar w:top="1440" w:right="1440" w:bottom="1440" w:left="1440" w:header="708" w:footer="708" w:gutter="0"/>
          <w:cols w:space="708"/>
          <w:docGrid w:linePitch="360"/>
        </w:sectPr>
      </w:pPr>
    </w:p>
    <w:p w14:paraId="5C1FA132" w14:textId="1ABDE6C5" w:rsidR="00DF3225" w:rsidRDefault="003E30A2" w:rsidP="003E30A2">
      <w:pPr>
        <w:ind w:left="2977" w:hanging="2977"/>
        <w:rPr>
          <w:rFonts w:cs="Arial"/>
        </w:rPr>
      </w:pPr>
      <w:r w:rsidRPr="0088024E">
        <w:rPr>
          <w:rFonts w:cs="Arial"/>
        </w:rPr>
        <w:lastRenderedPageBreak/>
        <w:t>Vessels affected:</w:t>
      </w:r>
      <w:r w:rsidRPr="0088024E">
        <w:rPr>
          <w:rFonts w:cs="Arial"/>
        </w:rPr>
        <w:tab/>
      </w:r>
      <w:r w:rsidR="00B743CE">
        <w:rPr>
          <w:rFonts w:cs="Arial"/>
        </w:rPr>
        <w:t xml:space="preserve">Estimates of the number of vessels likely to land skate and ray quota species by Member State: </w:t>
      </w:r>
    </w:p>
    <w:p w14:paraId="497CA8B6" w14:textId="77777777" w:rsidR="000E1151" w:rsidRDefault="000E1151" w:rsidP="003E30A2">
      <w:pPr>
        <w:ind w:left="2977" w:hanging="2977"/>
        <w:rPr>
          <w:rFonts w:cs="Arial"/>
        </w:rPr>
      </w:pPr>
      <w:r>
        <w:rPr>
          <w:rFonts w:cs="Arial"/>
        </w:rPr>
        <w:tab/>
      </w:r>
    </w:p>
    <w:tbl>
      <w:tblPr>
        <w:tblStyle w:val="TableGrid"/>
        <w:tblW w:w="0" w:type="auto"/>
        <w:tblInd w:w="2977" w:type="dxa"/>
        <w:tblLook w:val="04A0" w:firstRow="1" w:lastRow="0" w:firstColumn="1" w:lastColumn="0" w:noHBand="0" w:noVBand="1"/>
      </w:tblPr>
      <w:tblGrid>
        <w:gridCol w:w="3353"/>
        <w:gridCol w:w="3288"/>
      </w:tblGrid>
      <w:tr w:rsidR="000E1151" w14:paraId="62D38C3C" w14:textId="77777777" w:rsidTr="00E60880">
        <w:tc>
          <w:tcPr>
            <w:tcW w:w="3353" w:type="dxa"/>
          </w:tcPr>
          <w:p w14:paraId="07BD7F3B" w14:textId="6AF29F86" w:rsidR="000E1151" w:rsidRPr="000E1151" w:rsidRDefault="000E1151" w:rsidP="003E30A2">
            <w:pPr>
              <w:rPr>
                <w:rFonts w:cs="Arial"/>
                <w:b/>
              </w:rPr>
            </w:pPr>
            <w:r w:rsidRPr="000E1151">
              <w:rPr>
                <w:rFonts w:cs="Arial"/>
                <w:b/>
              </w:rPr>
              <w:t>Member State</w:t>
            </w:r>
          </w:p>
        </w:tc>
        <w:tc>
          <w:tcPr>
            <w:tcW w:w="3288" w:type="dxa"/>
          </w:tcPr>
          <w:p w14:paraId="0BC6C07F" w14:textId="31B170A9" w:rsidR="000E1151" w:rsidRPr="000E1151" w:rsidRDefault="000E1151" w:rsidP="003E30A2">
            <w:pPr>
              <w:rPr>
                <w:rFonts w:cs="Arial"/>
                <w:b/>
              </w:rPr>
            </w:pPr>
            <w:r w:rsidRPr="000E1151">
              <w:rPr>
                <w:rFonts w:cs="Arial"/>
                <w:b/>
              </w:rPr>
              <w:t>Estimated number of vessels affected</w:t>
            </w:r>
            <w:r w:rsidR="00A34BA3">
              <w:rPr>
                <w:rFonts w:cs="Arial"/>
                <w:b/>
              </w:rPr>
              <w:t xml:space="preserve"> in North Western Waters</w:t>
            </w:r>
          </w:p>
        </w:tc>
      </w:tr>
      <w:tr w:rsidR="000E1151" w14:paraId="470CACA4" w14:textId="77777777" w:rsidTr="00E60880">
        <w:tc>
          <w:tcPr>
            <w:tcW w:w="3353" w:type="dxa"/>
          </w:tcPr>
          <w:p w14:paraId="68B7CF03" w14:textId="30021664" w:rsidR="000E1151" w:rsidRDefault="000E1151" w:rsidP="003E30A2">
            <w:pPr>
              <w:rPr>
                <w:rFonts w:cs="Arial"/>
              </w:rPr>
            </w:pPr>
            <w:r>
              <w:rPr>
                <w:rFonts w:cs="Arial"/>
              </w:rPr>
              <w:t>Belgium</w:t>
            </w:r>
          </w:p>
        </w:tc>
        <w:tc>
          <w:tcPr>
            <w:tcW w:w="3288" w:type="dxa"/>
          </w:tcPr>
          <w:p w14:paraId="6E8D8AA4" w14:textId="6E9C083D" w:rsidR="000E1151" w:rsidRDefault="00866F88" w:rsidP="003E30A2">
            <w:pPr>
              <w:rPr>
                <w:rFonts w:cs="Arial"/>
              </w:rPr>
            </w:pPr>
            <w:r>
              <w:rPr>
                <w:rFonts w:cs="Arial"/>
              </w:rPr>
              <w:t>-</w:t>
            </w:r>
          </w:p>
        </w:tc>
      </w:tr>
      <w:tr w:rsidR="000E1151" w14:paraId="4F7462E1" w14:textId="77777777" w:rsidTr="00E60880">
        <w:tc>
          <w:tcPr>
            <w:tcW w:w="3353" w:type="dxa"/>
          </w:tcPr>
          <w:p w14:paraId="767DDC3C" w14:textId="3AF7F140" w:rsidR="000E1151" w:rsidRDefault="000E1151" w:rsidP="003E30A2">
            <w:pPr>
              <w:rPr>
                <w:rFonts w:cs="Arial"/>
              </w:rPr>
            </w:pPr>
            <w:r>
              <w:rPr>
                <w:rFonts w:cs="Arial"/>
              </w:rPr>
              <w:t>France</w:t>
            </w:r>
          </w:p>
        </w:tc>
        <w:tc>
          <w:tcPr>
            <w:tcW w:w="3288" w:type="dxa"/>
          </w:tcPr>
          <w:p w14:paraId="5576F3D0" w14:textId="605A3BE6" w:rsidR="000E1151" w:rsidRDefault="00C04C9D" w:rsidP="003E30A2">
            <w:pPr>
              <w:rPr>
                <w:rFonts w:cs="Arial"/>
              </w:rPr>
            </w:pPr>
            <w:r>
              <w:rPr>
                <w:rFonts w:cs="Arial"/>
              </w:rPr>
              <w:t>1000</w:t>
            </w:r>
          </w:p>
        </w:tc>
      </w:tr>
      <w:tr w:rsidR="00C04C9D" w14:paraId="2B0AA89E" w14:textId="77777777" w:rsidTr="00E60880">
        <w:tc>
          <w:tcPr>
            <w:tcW w:w="3353" w:type="dxa"/>
          </w:tcPr>
          <w:p w14:paraId="12E41CA5" w14:textId="52F381F9" w:rsidR="00C04C9D" w:rsidRDefault="00C04C9D" w:rsidP="003E30A2">
            <w:pPr>
              <w:rPr>
                <w:rFonts w:cs="Arial"/>
              </w:rPr>
            </w:pPr>
            <w:r>
              <w:rPr>
                <w:rFonts w:cs="Arial"/>
              </w:rPr>
              <w:t>Ireland</w:t>
            </w:r>
          </w:p>
        </w:tc>
        <w:tc>
          <w:tcPr>
            <w:tcW w:w="3288" w:type="dxa"/>
          </w:tcPr>
          <w:p w14:paraId="542BAFF8" w14:textId="62CE1FB9" w:rsidR="00C04C9D" w:rsidRDefault="00C04C9D" w:rsidP="003E30A2">
            <w:pPr>
              <w:rPr>
                <w:rFonts w:cs="Arial"/>
              </w:rPr>
            </w:pPr>
            <w:r>
              <w:rPr>
                <w:rFonts w:cs="Arial"/>
              </w:rPr>
              <w:t>188</w:t>
            </w:r>
          </w:p>
        </w:tc>
      </w:tr>
      <w:tr w:rsidR="000E1151" w14:paraId="6E165CCA" w14:textId="77777777" w:rsidTr="00E60880">
        <w:tc>
          <w:tcPr>
            <w:tcW w:w="3353" w:type="dxa"/>
          </w:tcPr>
          <w:p w14:paraId="75E0827C" w14:textId="7114D8D3" w:rsidR="000E1151" w:rsidRDefault="000E1151" w:rsidP="003E30A2">
            <w:pPr>
              <w:rPr>
                <w:rFonts w:cs="Arial"/>
              </w:rPr>
            </w:pPr>
            <w:r>
              <w:rPr>
                <w:rFonts w:cs="Arial"/>
              </w:rPr>
              <w:t>Netherlands</w:t>
            </w:r>
          </w:p>
        </w:tc>
        <w:tc>
          <w:tcPr>
            <w:tcW w:w="3288" w:type="dxa"/>
          </w:tcPr>
          <w:p w14:paraId="40FABC4B" w14:textId="6A24AD77" w:rsidR="000E1151" w:rsidRDefault="00C04C9D" w:rsidP="003E30A2">
            <w:pPr>
              <w:rPr>
                <w:rFonts w:cs="Arial"/>
              </w:rPr>
            </w:pPr>
            <w:r>
              <w:rPr>
                <w:rFonts w:cs="Arial"/>
              </w:rPr>
              <w:t>16</w:t>
            </w:r>
          </w:p>
        </w:tc>
      </w:tr>
      <w:tr w:rsidR="00C04C9D" w14:paraId="72C53BC8" w14:textId="77777777" w:rsidTr="00E60880">
        <w:tc>
          <w:tcPr>
            <w:tcW w:w="3353" w:type="dxa"/>
          </w:tcPr>
          <w:p w14:paraId="1755B9DE" w14:textId="13936696" w:rsidR="00C04C9D" w:rsidRDefault="00C04C9D" w:rsidP="003E30A2">
            <w:pPr>
              <w:rPr>
                <w:rFonts w:cs="Arial"/>
              </w:rPr>
            </w:pPr>
            <w:r>
              <w:rPr>
                <w:rFonts w:cs="Arial"/>
              </w:rPr>
              <w:t>Spain</w:t>
            </w:r>
          </w:p>
        </w:tc>
        <w:tc>
          <w:tcPr>
            <w:tcW w:w="3288" w:type="dxa"/>
          </w:tcPr>
          <w:p w14:paraId="4EC83C7C" w14:textId="18D356F2" w:rsidR="00C04C9D" w:rsidRDefault="00C04C9D" w:rsidP="003E30A2">
            <w:pPr>
              <w:rPr>
                <w:rFonts w:cs="Arial"/>
              </w:rPr>
            </w:pPr>
            <w:r>
              <w:rPr>
                <w:rFonts w:cs="Arial"/>
              </w:rPr>
              <w:t>67</w:t>
            </w:r>
          </w:p>
        </w:tc>
      </w:tr>
      <w:tr w:rsidR="000E1151" w14:paraId="2D6295EE" w14:textId="77777777" w:rsidTr="00E60880">
        <w:tc>
          <w:tcPr>
            <w:tcW w:w="3353" w:type="dxa"/>
          </w:tcPr>
          <w:p w14:paraId="3E2E5F12" w14:textId="3A1E97D0" w:rsidR="000E1151" w:rsidRDefault="000E1151" w:rsidP="003E30A2">
            <w:pPr>
              <w:rPr>
                <w:rFonts w:cs="Arial"/>
              </w:rPr>
            </w:pPr>
            <w:r>
              <w:rPr>
                <w:rFonts w:cs="Arial"/>
              </w:rPr>
              <w:t>United Kingdom</w:t>
            </w:r>
          </w:p>
        </w:tc>
        <w:tc>
          <w:tcPr>
            <w:tcW w:w="3288" w:type="dxa"/>
          </w:tcPr>
          <w:p w14:paraId="14020ABC" w14:textId="1FA2D2AC" w:rsidR="00531C6C" w:rsidRDefault="00C04C9D" w:rsidP="003E30A2">
            <w:pPr>
              <w:rPr>
                <w:rFonts w:cs="Arial"/>
              </w:rPr>
            </w:pPr>
            <w:r>
              <w:rPr>
                <w:rFonts w:cs="Arial"/>
              </w:rPr>
              <w:t>1435</w:t>
            </w:r>
          </w:p>
        </w:tc>
      </w:tr>
    </w:tbl>
    <w:p w14:paraId="0F4708B2" w14:textId="316D4F01" w:rsidR="000E1151" w:rsidRDefault="000E1151" w:rsidP="003E30A2">
      <w:pPr>
        <w:ind w:left="2977" w:hanging="2977"/>
        <w:rPr>
          <w:rFonts w:cs="Arial"/>
        </w:rPr>
      </w:pPr>
    </w:p>
    <w:p w14:paraId="48AE9F78" w14:textId="05CD8962" w:rsidR="00B75314" w:rsidRPr="00B75314" w:rsidRDefault="003E30A2" w:rsidP="00B75314">
      <w:pPr>
        <w:ind w:left="2977" w:hanging="2977"/>
        <w:rPr>
          <w:rFonts w:cs="Arial"/>
        </w:rPr>
      </w:pPr>
      <w:r w:rsidRPr="0088024E">
        <w:rPr>
          <w:rFonts w:cs="Arial"/>
        </w:rPr>
        <w:t xml:space="preserve">Discard </w:t>
      </w:r>
      <w:r w:rsidR="00C87984">
        <w:rPr>
          <w:rFonts w:cs="Arial"/>
        </w:rPr>
        <w:t>rate</w:t>
      </w:r>
      <w:r w:rsidRPr="0088024E">
        <w:rPr>
          <w:rFonts w:cs="Arial"/>
        </w:rPr>
        <w:t>:</w:t>
      </w:r>
      <w:r w:rsidRPr="0088024E">
        <w:rPr>
          <w:rFonts w:cs="Arial"/>
        </w:rPr>
        <w:tab/>
      </w:r>
      <w:r w:rsidR="00DF3225">
        <w:rPr>
          <w:rFonts w:cs="Arial"/>
        </w:rPr>
        <w:t xml:space="preserve">Discard rates </w:t>
      </w:r>
      <w:r w:rsidR="00933E62">
        <w:rPr>
          <w:rFonts w:cs="Arial"/>
        </w:rPr>
        <w:t>averaged over 2014</w:t>
      </w:r>
      <w:r w:rsidR="00B75314">
        <w:rPr>
          <w:rFonts w:cs="Arial"/>
        </w:rPr>
        <w:t xml:space="preserve">-2016 </w:t>
      </w:r>
      <w:r w:rsidR="00704EC8">
        <w:rPr>
          <w:rFonts w:cs="Arial"/>
        </w:rPr>
        <w:t xml:space="preserve">for skates and rays </w:t>
      </w:r>
      <w:r w:rsidR="009872C9">
        <w:rPr>
          <w:rFonts w:cs="Arial"/>
        </w:rPr>
        <w:t xml:space="preserve">species combined </w:t>
      </w:r>
      <w:r w:rsidR="00B75314">
        <w:rPr>
          <w:rFonts w:cs="Arial"/>
        </w:rPr>
        <w:t xml:space="preserve">are estimated at </w:t>
      </w:r>
      <w:r w:rsidR="009872C9">
        <w:rPr>
          <w:rFonts w:cs="Arial"/>
        </w:rPr>
        <w:t xml:space="preserve">45%. For the </w:t>
      </w:r>
      <w:r w:rsidR="009F45B7">
        <w:rPr>
          <w:rFonts w:cs="Arial"/>
        </w:rPr>
        <w:t>main</w:t>
      </w:r>
      <w:r w:rsidR="009872C9">
        <w:rPr>
          <w:rFonts w:cs="Arial"/>
        </w:rPr>
        <w:t xml:space="preserve"> species the DR is estimated at </w:t>
      </w:r>
      <w:r w:rsidR="00B75314" w:rsidRPr="00B75314">
        <w:rPr>
          <w:rFonts w:cs="Arial"/>
        </w:rPr>
        <w:t>Thornback ray</w:t>
      </w:r>
      <w:r w:rsidR="009872C9">
        <w:rPr>
          <w:rFonts w:cs="Arial"/>
        </w:rPr>
        <w:t xml:space="preserve"> </w:t>
      </w:r>
      <w:r w:rsidR="00B75314" w:rsidRPr="00B75314">
        <w:rPr>
          <w:rFonts w:cs="Arial"/>
        </w:rPr>
        <w:t>43%</w:t>
      </w:r>
      <w:r w:rsidR="009872C9">
        <w:rPr>
          <w:rFonts w:cs="Arial"/>
        </w:rPr>
        <w:t xml:space="preserve">, </w:t>
      </w:r>
      <w:r w:rsidR="00B75314" w:rsidRPr="00B75314">
        <w:rPr>
          <w:rFonts w:cs="Arial"/>
        </w:rPr>
        <w:t>Blonde ray</w:t>
      </w:r>
      <w:r w:rsidR="009872C9">
        <w:rPr>
          <w:rFonts w:cs="Arial"/>
        </w:rPr>
        <w:t xml:space="preserve"> </w:t>
      </w:r>
      <w:r w:rsidR="00B75314" w:rsidRPr="00B75314">
        <w:rPr>
          <w:rFonts w:cs="Arial"/>
        </w:rPr>
        <w:t>17%</w:t>
      </w:r>
      <w:r w:rsidR="009872C9">
        <w:rPr>
          <w:rFonts w:cs="Arial"/>
        </w:rPr>
        <w:t xml:space="preserve">, </w:t>
      </w:r>
      <w:r w:rsidR="00B75314" w:rsidRPr="00B75314">
        <w:rPr>
          <w:rFonts w:cs="Arial"/>
        </w:rPr>
        <w:t>Sandy ray</w:t>
      </w:r>
      <w:r w:rsidR="009872C9">
        <w:rPr>
          <w:rFonts w:cs="Arial"/>
        </w:rPr>
        <w:t xml:space="preserve"> </w:t>
      </w:r>
      <w:r w:rsidR="00B75314" w:rsidRPr="00B75314">
        <w:rPr>
          <w:rFonts w:cs="Arial"/>
        </w:rPr>
        <w:t>0%</w:t>
      </w:r>
      <w:r w:rsidR="009872C9">
        <w:rPr>
          <w:rFonts w:cs="Arial"/>
        </w:rPr>
        <w:t xml:space="preserve">, </w:t>
      </w:r>
      <w:r w:rsidR="00B75314" w:rsidRPr="00B75314">
        <w:rPr>
          <w:rFonts w:cs="Arial"/>
        </w:rPr>
        <w:t>Spotted ray</w:t>
      </w:r>
      <w:r w:rsidR="009872C9">
        <w:rPr>
          <w:rFonts w:cs="Arial"/>
        </w:rPr>
        <w:t xml:space="preserve"> </w:t>
      </w:r>
      <w:r w:rsidR="00B75314" w:rsidRPr="00B75314">
        <w:rPr>
          <w:rFonts w:cs="Arial"/>
        </w:rPr>
        <w:t>43%</w:t>
      </w:r>
      <w:r w:rsidR="009872C9">
        <w:rPr>
          <w:rFonts w:cs="Arial"/>
        </w:rPr>
        <w:t xml:space="preserve">, </w:t>
      </w:r>
      <w:r w:rsidR="00B75314" w:rsidRPr="00B75314">
        <w:rPr>
          <w:rFonts w:cs="Arial"/>
        </w:rPr>
        <w:t>Cuckoo ray</w:t>
      </w:r>
      <w:r w:rsidR="009872C9">
        <w:rPr>
          <w:rFonts w:cs="Arial"/>
        </w:rPr>
        <w:t xml:space="preserve"> </w:t>
      </w:r>
      <w:r w:rsidR="00B75314" w:rsidRPr="00B75314">
        <w:rPr>
          <w:rFonts w:cs="Arial"/>
        </w:rPr>
        <w:t>41%</w:t>
      </w:r>
      <w:r w:rsidR="009872C9">
        <w:rPr>
          <w:rFonts w:cs="Arial"/>
        </w:rPr>
        <w:t xml:space="preserve">, </w:t>
      </w:r>
      <w:r w:rsidR="00B75314" w:rsidRPr="00B75314">
        <w:rPr>
          <w:rFonts w:cs="Arial"/>
        </w:rPr>
        <w:t>Starry ray</w:t>
      </w:r>
      <w:r w:rsidR="009872C9">
        <w:rPr>
          <w:rFonts w:cs="Arial"/>
        </w:rPr>
        <w:t xml:space="preserve"> </w:t>
      </w:r>
      <w:r w:rsidR="00B75314" w:rsidRPr="00B75314">
        <w:rPr>
          <w:rFonts w:cs="Arial"/>
        </w:rPr>
        <w:t>100%</w:t>
      </w:r>
      <w:r w:rsidR="009872C9">
        <w:rPr>
          <w:rFonts w:cs="Arial"/>
        </w:rPr>
        <w:t xml:space="preserve"> (source: STECF FDI database)</w:t>
      </w:r>
    </w:p>
    <w:p w14:paraId="76A16F94" w14:textId="09DFF085" w:rsidR="00B743CE" w:rsidRDefault="00724EB4" w:rsidP="00724EB4">
      <w:pPr>
        <w:ind w:left="2977" w:hanging="2977"/>
        <w:rPr>
          <w:rFonts w:cs="Arial"/>
        </w:rPr>
      </w:pPr>
      <w:r>
        <w:rPr>
          <w:rFonts w:cs="Arial"/>
        </w:rPr>
        <w:t>Biomass affected:</w:t>
      </w:r>
      <w:r>
        <w:rPr>
          <w:rFonts w:cs="Arial"/>
        </w:rPr>
        <w:tab/>
        <w:t xml:space="preserve">Annual landings of </w:t>
      </w:r>
      <w:r w:rsidR="00B743CE">
        <w:rPr>
          <w:rFonts w:cs="Arial"/>
        </w:rPr>
        <w:t>skate and ra</w:t>
      </w:r>
      <w:r w:rsidR="00C04C9D">
        <w:rPr>
          <w:rFonts w:cs="Arial"/>
        </w:rPr>
        <w:t>y quota species in the North Western Waters</w:t>
      </w:r>
      <w:r w:rsidR="00B743CE">
        <w:rPr>
          <w:rFonts w:cs="Arial"/>
        </w:rPr>
        <w:t xml:space="preserve"> (FDI STECF database):</w:t>
      </w:r>
    </w:p>
    <w:tbl>
      <w:tblPr>
        <w:tblStyle w:val="TableGrid"/>
        <w:tblW w:w="0" w:type="auto"/>
        <w:tblInd w:w="2977" w:type="dxa"/>
        <w:tblLook w:val="04A0" w:firstRow="1" w:lastRow="0" w:firstColumn="1" w:lastColumn="0" w:noHBand="0" w:noVBand="1"/>
      </w:tblPr>
      <w:tblGrid>
        <w:gridCol w:w="3477"/>
        <w:gridCol w:w="3400"/>
      </w:tblGrid>
      <w:tr w:rsidR="00B743CE" w14:paraId="2D6AF438" w14:textId="77777777" w:rsidTr="00B743CE">
        <w:tc>
          <w:tcPr>
            <w:tcW w:w="4809" w:type="dxa"/>
          </w:tcPr>
          <w:p w14:paraId="7DDB6698" w14:textId="6B406D75" w:rsidR="00B743CE" w:rsidRPr="00E60880" w:rsidRDefault="00B743CE" w:rsidP="00724EB4">
            <w:pPr>
              <w:rPr>
                <w:rFonts w:cs="Arial"/>
                <w:b/>
              </w:rPr>
            </w:pPr>
            <w:r w:rsidRPr="00E60880">
              <w:rPr>
                <w:rFonts w:cs="Arial"/>
                <w:b/>
              </w:rPr>
              <w:t>2014</w:t>
            </w:r>
          </w:p>
        </w:tc>
        <w:tc>
          <w:tcPr>
            <w:tcW w:w="4809" w:type="dxa"/>
          </w:tcPr>
          <w:p w14:paraId="64FBDD70" w14:textId="7EEBC709" w:rsidR="00B743CE" w:rsidRDefault="00D86516" w:rsidP="00724EB4">
            <w:pPr>
              <w:rPr>
                <w:rFonts w:cs="Arial"/>
              </w:rPr>
            </w:pPr>
            <w:r w:rsidRPr="00D86516">
              <w:rPr>
                <w:rFonts w:cs="Arial"/>
                <w:color w:val="000000"/>
                <w:szCs w:val="22"/>
              </w:rPr>
              <w:t>2728.8</w:t>
            </w:r>
            <w:r w:rsidRPr="00D86516">
              <w:rPr>
                <w:rFonts w:ascii="Calibri" w:hAnsi="Calibri" w:cs="Calibri"/>
                <w:color w:val="000000"/>
                <w:szCs w:val="22"/>
              </w:rPr>
              <w:t xml:space="preserve"> </w:t>
            </w:r>
            <w:r w:rsidR="00B743CE">
              <w:rPr>
                <w:rFonts w:cs="Arial"/>
              </w:rPr>
              <w:t>tonnes</w:t>
            </w:r>
          </w:p>
        </w:tc>
      </w:tr>
      <w:tr w:rsidR="00B743CE" w14:paraId="341EA4D5" w14:textId="77777777" w:rsidTr="00B743CE">
        <w:tc>
          <w:tcPr>
            <w:tcW w:w="4809" w:type="dxa"/>
          </w:tcPr>
          <w:p w14:paraId="7B27DCB6" w14:textId="12DA9868" w:rsidR="00B743CE" w:rsidRPr="00E60880" w:rsidRDefault="00B743CE" w:rsidP="00724EB4">
            <w:pPr>
              <w:rPr>
                <w:rFonts w:cs="Arial"/>
                <w:b/>
              </w:rPr>
            </w:pPr>
            <w:r w:rsidRPr="00E60880">
              <w:rPr>
                <w:rFonts w:cs="Arial"/>
                <w:b/>
              </w:rPr>
              <w:t>2015</w:t>
            </w:r>
          </w:p>
        </w:tc>
        <w:tc>
          <w:tcPr>
            <w:tcW w:w="4809" w:type="dxa"/>
          </w:tcPr>
          <w:p w14:paraId="434B2030" w14:textId="3BE3B65A" w:rsidR="00B743CE" w:rsidRDefault="00D86516" w:rsidP="00724EB4">
            <w:pPr>
              <w:rPr>
                <w:rFonts w:cs="Arial"/>
              </w:rPr>
            </w:pPr>
            <w:r w:rsidRPr="00D86516">
              <w:rPr>
                <w:rFonts w:cs="Arial"/>
                <w:color w:val="000000"/>
                <w:szCs w:val="22"/>
              </w:rPr>
              <w:t>3070.1</w:t>
            </w:r>
            <w:r w:rsidRPr="00D86516">
              <w:rPr>
                <w:rFonts w:ascii="Calibri" w:hAnsi="Calibri" w:cs="Calibri"/>
                <w:color w:val="000000"/>
                <w:szCs w:val="22"/>
              </w:rPr>
              <w:t xml:space="preserve"> </w:t>
            </w:r>
            <w:r w:rsidR="00B743CE">
              <w:rPr>
                <w:rFonts w:cs="Arial"/>
              </w:rPr>
              <w:t>tonnes</w:t>
            </w:r>
          </w:p>
        </w:tc>
      </w:tr>
      <w:tr w:rsidR="00B743CE" w14:paraId="34781A8D" w14:textId="77777777" w:rsidTr="00B743CE">
        <w:tc>
          <w:tcPr>
            <w:tcW w:w="4809" w:type="dxa"/>
          </w:tcPr>
          <w:p w14:paraId="16A65F97" w14:textId="1D1A3F41" w:rsidR="00B743CE" w:rsidRPr="00E60880" w:rsidRDefault="00B743CE" w:rsidP="00724EB4">
            <w:pPr>
              <w:rPr>
                <w:rFonts w:cs="Arial"/>
                <w:b/>
              </w:rPr>
            </w:pPr>
            <w:r w:rsidRPr="00E60880">
              <w:rPr>
                <w:rFonts w:cs="Arial"/>
                <w:b/>
              </w:rPr>
              <w:t>2016</w:t>
            </w:r>
          </w:p>
        </w:tc>
        <w:tc>
          <w:tcPr>
            <w:tcW w:w="4809" w:type="dxa"/>
          </w:tcPr>
          <w:p w14:paraId="07ADE007" w14:textId="0B387330" w:rsidR="00B743CE" w:rsidRDefault="00D86516" w:rsidP="00724EB4">
            <w:pPr>
              <w:rPr>
                <w:rFonts w:cs="Arial"/>
              </w:rPr>
            </w:pPr>
            <w:r w:rsidRPr="00D86516">
              <w:rPr>
                <w:rFonts w:cs="Arial"/>
                <w:color w:val="000000"/>
                <w:szCs w:val="22"/>
              </w:rPr>
              <w:t>2945.2</w:t>
            </w:r>
            <w:r w:rsidRPr="00D86516">
              <w:rPr>
                <w:rFonts w:ascii="Calibri" w:hAnsi="Calibri" w:cs="Calibri"/>
                <w:color w:val="000000"/>
                <w:szCs w:val="22"/>
              </w:rPr>
              <w:t xml:space="preserve"> </w:t>
            </w:r>
            <w:r w:rsidR="00B743CE">
              <w:rPr>
                <w:rFonts w:cs="Arial"/>
              </w:rPr>
              <w:t>tonnes</w:t>
            </w:r>
          </w:p>
        </w:tc>
      </w:tr>
      <w:tr w:rsidR="00B743CE" w14:paraId="64E5E4E5" w14:textId="77777777" w:rsidTr="00B743CE">
        <w:tc>
          <w:tcPr>
            <w:tcW w:w="4809" w:type="dxa"/>
          </w:tcPr>
          <w:p w14:paraId="7E9F5AED" w14:textId="06DBB154" w:rsidR="00B743CE" w:rsidRPr="00E60880" w:rsidRDefault="00B743CE" w:rsidP="00724EB4">
            <w:pPr>
              <w:rPr>
                <w:rFonts w:cs="Arial"/>
                <w:b/>
              </w:rPr>
            </w:pPr>
            <w:r w:rsidRPr="00E60880">
              <w:rPr>
                <w:rFonts w:cs="Arial"/>
                <w:b/>
              </w:rPr>
              <w:t>Average (2014-2016)</w:t>
            </w:r>
          </w:p>
        </w:tc>
        <w:tc>
          <w:tcPr>
            <w:tcW w:w="4809" w:type="dxa"/>
          </w:tcPr>
          <w:p w14:paraId="42702FC8" w14:textId="54982358" w:rsidR="00B743CE" w:rsidRDefault="00D86516" w:rsidP="00724EB4">
            <w:pPr>
              <w:rPr>
                <w:rFonts w:cs="Arial"/>
              </w:rPr>
            </w:pPr>
            <w:r>
              <w:rPr>
                <w:rFonts w:cs="Arial"/>
              </w:rPr>
              <w:t>2914.7</w:t>
            </w:r>
            <w:r w:rsidR="00B743CE">
              <w:rPr>
                <w:rFonts w:cs="Arial"/>
              </w:rPr>
              <w:t xml:space="preserve"> tonnes</w:t>
            </w:r>
          </w:p>
        </w:tc>
      </w:tr>
    </w:tbl>
    <w:p w14:paraId="46EDD99C" w14:textId="36128269" w:rsidR="00724EB4" w:rsidRDefault="00724EB4" w:rsidP="00B54EA8">
      <w:pPr>
        <w:rPr>
          <w:rFonts w:cs="Arial"/>
        </w:rPr>
      </w:pPr>
    </w:p>
    <w:p w14:paraId="2642DF4E" w14:textId="77777777" w:rsidR="00A806C4" w:rsidRDefault="00A806C4" w:rsidP="00B24E76">
      <w:pPr>
        <w:pStyle w:val="Caption"/>
        <w:rPr>
          <w:color w:val="auto"/>
          <w:sz w:val="24"/>
          <w:szCs w:val="24"/>
        </w:rPr>
      </w:pPr>
      <w:bookmarkStart w:id="0" w:name="_Ref450154995"/>
    </w:p>
    <w:bookmarkEnd w:id="0"/>
    <w:p w14:paraId="5EC0C9FF" w14:textId="4EF86AEF" w:rsidR="00925C9A" w:rsidRDefault="00925C9A" w:rsidP="00B54EA8">
      <w:pPr>
        <w:spacing w:before="0" w:after="0" w:line="240" w:lineRule="auto"/>
        <w:rPr>
          <w:rFonts w:cs="Arial"/>
          <w:b/>
          <w:lang w:val="en-US"/>
        </w:rPr>
      </w:pPr>
      <w:r>
        <w:rPr>
          <w:rFonts w:cs="Arial"/>
          <w:b/>
          <w:lang w:val="en-US"/>
        </w:rPr>
        <w:lastRenderedPageBreak/>
        <w:t>E</w:t>
      </w:r>
      <w:r w:rsidR="00233EA5" w:rsidRPr="00233EA5">
        <w:rPr>
          <w:rFonts w:cs="Arial"/>
          <w:b/>
          <w:lang w:val="en-US"/>
        </w:rPr>
        <w:t xml:space="preserve">vidence on </w:t>
      </w:r>
      <w:r>
        <w:rPr>
          <w:rFonts w:cs="Arial"/>
          <w:b/>
          <w:lang w:val="en-US"/>
        </w:rPr>
        <w:t>the discard survival of EU skate and ray species</w:t>
      </w:r>
    </w:p>
    <w:p w14:paraId="2512242A" w14:textId="0EAE2B0C" w:rsidR="00925C9A" w:rsidRPr="006E710D" w:rsidRDefault="00F56313" w:rsidP="009F1BAA">
      <w:pPr>
        <w:pStyle w:val="ListParagraph"/>
        <w:numPr>
          <w:ilvl w:val="0"/>
          <w:numId w:val="5"/>
        </w:numPr>
        <w:rPr>
          <w:rFonts w:cs="Arial"/>
          <w:b/>
          <w:lang w:val="en-US"/>
        </w:rPr>
      </w:pPr>
      <w:r w:rsidRPr="006E710D">
        <w:rPr>
          <w:rFonts w:cs="Arial"/>
          <w:b/>
          <w:lang w:val="en-US"/>
        </w:rPr>
        <w:t xml:space="preserve">Relevant directly observed estimates of </w:t>
      </w:r>
      <w:r w:rsidR="00200D9C" w:rsidRPr="006E710D">
        <w:rPr>
          <w:rFonts w:cs="Arial"/>
          <w:b/>
          <w:lang w:val="en-US"/>
        </w:rPr>
        <w:t>skate and ray discard survival</w:t>
      </w:r>
    </w:p>
    <w:p w14:paraId="7AD12025" w14:textId="655C8A65" w:rsidR="00381D06" w:rsidRPr="00233EA5" w:rsidRDefault="00381D06" w:rsidP="00381D06">
      <w:pPr>
        <w:rPr>
          <w:rFonts w:cs="Arial"/>
          <w:lang w:val="en-US"/>
        </w:rPr>
      </w:pPr>
      <w:r>
        <w:rPr>
          <w:rFonts w:cs="Arial"/>
          <w:lang w:val="en-US"/>
        </w:rPr>
        <w:t>I</w:t>
      </w:r>
      <w:r w:rsidRPr="00233EA5">
        <w:rPr>
          <w:rFonts w:cs="Arial"/>
          <w:lang w:val="en-US"/>
        </w:rPr>
        <w:t xml:space="preserve">nformation on discard survival of skates and rays in northern European waters (e.g. Catchpole </w:t>
      </w:r>
      <w:r w:rsidRPr="00233EA5">
        <w:rPr>
          <w:rFonts w:cs="Arial"/>
          <w:i/>
          <w:lang w:val="en-US"/>
        </w:rPr>
        <w:t>et al</w:t>
      </w:r>
      <w:r w:rsidRPr="00233EA5">
        <w:rPr>
          <w:rFonts w:cs="Arial"/>
          <w:lang w:val="en-US"/>
        </w:rPr>
        <w:t xml:space="preserve">., 2017; </w:t>
      </w:r>
      <w:proofErr w:type="spellStart"/>
      <w:r w:rsidRPr="00233EA5">
        <w:rPr>
          <w:rFonts w:cs="Arial"/>
          <w:lang w:val="en-US"/>
        </w:rPr>
        <w:t>Enever</w:t>
      </w:r>
      <w:proofErr w:type="spellEnd"/>
      <w:r w:rsidRPr="00233EA5">
        <w:rPr>
          <w:rFonts w:cs="Arial"/>
          <w:lang w:val="en-US"/>
        </w:rPr>
        <w:t xml:space="preserve"> </w:t>
      </w:r>
      <w:r w:rsidRPr="00233EA5">
        <w:rPr>
          <w:rFonts w:cs="Arial"/>
          <w:i/>
          <w:lang w:val="en-US"/>
        </w:rPr>
        <w:t>et al</w:t>
      </w:r>
      <w:r w:rsidRPr="00233EA5">
        <w:rPr>
          <w:rFonts w:cs="Arial"/>
          <w:lang w:val="en-US"/>
        </w:rPr>
        <w:t xml:space="preserve">. 2009; Ellis </w:t>
      </w:r>
      <w:r w:rsidRPr="00233EA5">
        <w:rPr>
          <w:rFonts w:cs="Arial"/>
          <w:i/>
          <w:lang w:val="en-US"/>
        </w:rPr>
        <w:t>et al</w:t>
      </w:r>
      <w:r w:rsidRPr="00233EA5">
        <w:rPr>
          <w:rFonts w:cs="Arial"/>
          <w:lang w:val="en-US"/>
        </w:rPr>
        <w:t>., 2017; 2018) and in the NW Atlantic (</w:t>
      </w:r>
      <w:proofErr w:type="spellStart"/>
      <w:r w:rsidRPr="00233EA5">
        <w:rPr>
          <w:rFonts w:cs="Arial"/>
          <w:lang w:val="en-US"/>
        </w:rPr>
        <w:t>Mandelman</w:t>
      </w:r>
      <w:proofErr w:type="spellEnd"/>
      <w:r w:rsidRPr="00233EA5">
        <w:rPr>
          <w:rFonts w:cs="Arial"/>
          <w:lang w:val="en-US"/>
        </w:rPr>
        <w:t xml:space="preserve"> </w:t>
      </w:r>
      <w:r w:rsidRPr="00233EA5">
        <w:rPr>
          <w:rFonts w:cs="Arial"/>
          <w:i/>
          <w:lang w:val="en-US"/>
        </w:rPr>
        <w:t>et al</w:t>
      </w:r>
      <w:r w:rsidRPr="00233EA5">
        <w:rPr>
          <w:rFonts w:cs="Arial"/>
          <w:lang w:val="en-US"/>
        </w:rPr>
        <w:t>., 2013) where the starry ray (</w:t>
      </w:r>
      <w:proofErr w:type="spellStart"/>
      <w:r w:rsidRPr="00233EA5">
        <w:rPr>
          <w:rFonts w:cs="Arial"/>
          <w:i/>
          <w:lang w:val="en-US"/>
        </w:rPr>
        <w:t>Amblyraja</w:t>
      </w:r>
      <w:proofErr w:type="spellEnd"/>
      <w:r w:rsidRPr="00233EA5">
        <w:rPr>
          <w:rFonts w:cs="Arial"/>
          <w:i/>
          <w:lang w:val="en-US"/>
        </w:rPr>
        <w:t xml:space="preserve"> </w:t>
      </w:r>
      <w:proofErr w:type="spellStart"/>
      <w:r w:rsidRPr="00233EA5">
        <w:rPr>
          <w:rFonts w:cs="Arial"/>
          <w:i/>
          <w:lang w:val="en-US"/>
        </w:rPr>
        <w:t>radiata</w:t>
      </w:r>
      <w:proofErr w:type="spellEnd"/>
      <w:r w:rsidRPr="00233EA5">
        <w:rPr>
          <w:rFonts w:cs="Arial"/>
          <w:lang w:val="en-US"/>
        </w:rPr>
        <w:t xml:space="preserve">), which also occurs in the </w:t>
      </w:r>
      <w:r>
        <w:rPr>
          <w:rFonts w:cs="Arial"/>
          <w:lang w:val="en-US"/>
        </w:rPr>
        <w:t>North Western Waters</w:t>
      </w:r>
      <w:r w:rsidRPr="00233EA5">
        <w:rPr>
          <w:rFonts w:cs="Arial"/>
          <w:lang w:val="en-US"/>
        </w:rPr>
        <w:t xml:space="preserve"> and North Atlantic, is also present. See </w:t>
      </w:r>
      <w:r w:rsidR="004C0A50">
        <w:rPr>
          <w:rFonts w:cs="Arial"/>
          <w:lang w:val="en-US"/>
        </w:rPr>
        <w:t>Table 1</w:t>
      </w:r>
      <w:r w:rsidRPr="00233EA5">
        <w:rPr>
          <w:rFonts w:cs="Arial"/>
          <w:lang w:val="en-US"/>
        </w:rPr>
        <w:t xml:space="preserve"> for an overview.</w:t>
      </w:r>
    </w:p>
    <w:p w14:paraId="43CB328A" w14:textId="77777777" w:rsidR="00381D06" w:rsidRPr="0039409B" w:rsidRDefault="00381D06" w:rsidP="00381D06">
      <w:pPr>
        <w:rPr>
          <w:rFonts w:cs="Arial"/>
          <w:lang w:val="en-US"/>
        </w:rPr>
      </w:pPr>
      <w:r w:rsidRPr="0039409B">
        <w:rPr>
          <w:rFonts w:cs="Arial"/>
          <w:lang w:val="en-US"/>
        </w:rPr>
        <w:t xml:space="preserve">There have also been studies on the discard mortality of skates and rays in other fisheries around the world (Endicott &amp; Agnew, 2004; </w:t>
      </w:r>
      <w:proofErr w:type="spellStart"/>
      <w:r w:rsidRPr="0039409B">
        <w:rPr>
          <w:rFonts w:cs="Arial"/>
          <w:lang w:val="en-US"/>
        </w:rPr>
        <w:t>Laptikhovsky</w:t>
      </w:r>
      <w:proofErr w:type="spellEnd"/>
      <w:r w:rsidRPr="0039409B">
        <w:rPr>
          <w:rFonts w:cs="Arial"/>
          <w:lang w:val="en-US"/>
        </w:rPr>
        <w:t xml:space="preserve">, 2004; </w:t>
      </w:r>
      <w:proofErr w:type="spellStart"/>
      <w:r w:rsidRPr="0039409B">
        <w:rPr>
          <w:rFonts w:cs="Arial"/>
          <w:lang w:val="en-US"/>
        </w:rPr>
        <w:t>Benoît</w:t>
      </w:r>
      <w:proofErr w:type="spellEnd"/>
      <w:r w:rsidRPr="0039409B">
        <w:rPr>
          <w:rFonts w:cs="Arial"/>
          <w:lang w:val="en-US"/>
        </w:rPr>
        <w:t xml:space="preserve"> et al., 2010a, 2010b, 2012; </w:t>
      </w:r>
      <w:proofErr w:type="spellStart"/>
      <w:r w:rsidRPr="0039409B">
        <w:rPr>
          <w:rFonts w:cs="Arial"/>
          <w:lang w:val="en-US"/>
        </w:rPr>
        <w:t>Cicia</w:t>
      </w:r>
      <w:proofErr w:type="spellEnd"/>
      <w:r w:rsidRPr="0039409B">
        <w:rPr>
          <w:rFonts w:cs="Arial"/>
          <w:lang w:val="en-US"/>
        </w:rPr>
        <w:t xml:space="preserve"> et al., 2012; Lyle et al., 2014; </w:t>
      </w:r>
      <w:proofErr w:type="spellStart"/>
      <w:r w:rsidRPr="0039409B">
        <w:rPr>
          <w:rFonts w:cs="Arial"/>
          <w:lang w:val="en-US"/>
        </w:rPr>
        <w:t>Saygu</w:t>
      </w:r>
      <w:proofErr w:type="spellEnd"/>
      <w:r w:rsidRPr="0039409B">
        <w:rPr>
          <w:rFonts w:cs="Arial"/>
          <w:lang w:val="en-US"/>
        </w:rPr>
        <w:t xml:space="preserve"> &amp; </w:t>
      </w:r>
      <w:proofErr w:type="spellStart"/>
      <w:r w:rsidRPr="0039409B">
        <w:rPr>
          <w:rFonts w:cs="Arial"/>
          <w:lang w:val="en-US"/>
        </w:rPr>
        <w:t>Deval</w:t>
      </w:r>
      <w:proofErr w:type="spellEnd"/>
      <w:r w:rsidRPr="0039409B">
        <w:rPr>
          <w:rFonts w:cs="Arial"/>
          <w:lang w:val="en-US"/>
        </w:rPr>
        <w:t xml:space="preserve">, 2014; </w:t>
      </w:r>
      <w:proofErr w:type="spellStart"/>
      <w:r w:rsidRPr="0039409B">
        <w:rPr>
          <w:rFonts w:cs="Arial"/>
          <w:lang w:val="en-US"/>
        </w:rPr>
        <w:t>Knotek</w:t>
      </w:r>
      <w:proofErr w:type="spellEnd"/>
      <w:r w:rsidRPr="0039409B">
        <w:rPr>
          <w:rFonts w:cs="Arial"/>
          <w:lang w:val="en-US"/>
        </w:rPr>
        <w:t xml:space="preserve"> et al., 2018; </w:t>
      </w:r>
      <w:proofErr w:type="spellStart"/>
      <w:r w:rsidRPr="0039409B">
        <w:rPr>
          <w:rFonts w:cs="Arial"/>
          <w:lang w:val="en-US"/>
        </w:rPr>
        <w:t>Sulikowski</w:t>
      </w:r>
      <w:proofErr w:type="spellEnd"/>
      <w:r w:rsidRPr="0039409B">
        <w:rPr>
          <w:rFonts w:cs="Arial"/>
          <w:lang w:val="en-US"/>
        </w:rPr>
        <w:t xml:space="preserve"> et al., 2018).</w:t>
      </w:r>
    </w:p>
    <w:p w14:paraId="655E9ECA" w14:textId="77777777" w:rsidR="00381D06" w:rsidRDefault="00381D06" w:rsidP="00381D06">
      <w:pPr>
        <w:rPr>
          <w:rFonts w:cs="Arial"/>
          <w:lang w:val="en-US"/>
        </w:rPr>
      </w:pPr>
      <w:r>
        <w:rPr>
          <w:rFonts w:cs="Arial"/>
          <w:lang w:val="en-US"/>
        </w:rPr>
        <w:t xml:space="preserve">In terms of direct estimations of discard survival, </w:t>
      </w:r>
      <w:r w:rsidRPr="00AA4A5D">
        <w:rPr>
          <w:rFonts w:cs="Arial"/>
          <w:lang w:val="en-US"/>
        </w:rPr>
        <w:t>Catchpole et al.</w:t>
      </w:r>
      <w:r>
        <w:rPr>
          <w:rFonts w:cs="Arial"/>
          <w:lang w:val="en-US"/>
        </w:rPr>
        <w:t xml:space="preserve"> (</w:t>
      </w:r>
      <w:r w:rsidRPr="00AA4A5D">
        <w:rPr>
          <w:rFonts w:cs="Arial"/>
          <w:lang w:val="en-US"/>
        </w:rPr>
        <w:t>2017</w:t>
      </w:r>
      <w:r>
        <w:rPr>
          <w:rFonts w:cs="Arial"/>
          <w:lang w:val="en-US"/>
        </w:rPr>
        <w:t>), identified relevant literature for EU fisheries and applied a critical review process to assess the robustness of the available estimates (</w:t>
      </w:r>
      <w:r w:rsidRPr="00F03695">
        <w:rPr>
          <w:rFonts w:cs="Arial"/>
          <w:lang w:val="en-US"/>
        </w:rPr>
        <w:t>provided as separate document</w:t>
      </w:r>
      <w:r>
        <w:rPr>
          <w:rFonts w:cs="Arial"/>
          <w:lang w:val="en-US"/>
        </w:rPr>
        <w:t>). E</w:t>
      </w:r>
      <w:r w:rsidRPr="00CE5466">
        <w:rPr>
          <w:rFonts w:cs="Arial"/>
          <w:lang w:val="en-US"/>
        </w:rPr>
        <w:t xml:space="preserve">ight references </w:t>
      </w:r>
      <w:r>
        <w:rPr>
          <w:rFonts w:cs="Arial"/>
          <w:lang w:val="en-US"/>
        </w:rPr>
        <w:t>were identified</w:t>
      </w:r>
      <w:r w:rsidRPr="00CE5466">
        <w:rPr>
          <w:rFonts w:cs="Arial"/>
          <w:lang w:val="en-US"/>
        </w:rPr>
        <w:t xml:space="preserve"> which contained original information on </w:t>
      </w:r>
      <w:r>
        <w:rPr>
          <w:rFonts w:cs="Arial"/>
          <w:lang w:val="en-US"/>
        </w:rPr>
        <w:t xml:space="preserve">the </w:t>
      </w:r>
      <w:r w:rsidRPr="00CE5466">
        <w:rPr>
          <w:rFonts w:cs="Arial"/>
          <w:lang w:val="en-US"/>
        </w:rPr>
        <w:t>survival of the commercial ray species caught in EU fisheries; and six provided discard survival estimate</w:t>
      </w:r>
      <w:r>
        <w:rPr>
          <w:rFonts w:cs="Arial"/>
          <w:lang w:val="en-US"/>
        </w:rPr>
        <w:t>s</w:t>
      </w:r>
      <w:r w:rsidRPr="00CE5466">
        <w:rPr>
          <w:rFonts w:cs="Arial"/>
          <w:lang w:val="en-US"/>
        </w:rPr>
        <w:t xml:space="preserve">. </w:t>
      </w:r>
      <w:r>
        <w:rPr>
          <w:rFonts w:cs="Arial"/>
          <w:lang w:val="en-US"/>
        </w:rPr>
        <w:t>The critical review applied was developed by the ICES Working Group on Methods to Estimate Discard Survival, and was the same as that which has been used by STECF to evaluate previous survivability exemption proposals.</w:t>
      </w:r>
    </w:p>
    <w:p w14:paraId="79FE903C" w14:textId="37CC27CC" w:rsidR="00381D06" w:rsidRDefault="004C0A50" w:rsidP="00381D06">
      <w:pPr>
        <w:rPr>
          <w:rFonts w:cs="Arial"/>
          <w:lang w:val="en-US"/>
        </w:rPr>
      </w:pPr>
      <w:r>
        <w:rPr>
          <w:rFonts w:cs="Arial"/>
          <w:lang w:val="en-US"/>
        </w:rPr>
        <w:t>Table 1</w:t>
      </w:r>
      <w:r w:rsidR="00381D06">
        <w:rPr>
          <w:rFonts w:cs="Arial"/>
          <w:lang w:val="en-US"/>
        </w:rPr>
        <w:t xml:space="preserve"> shows the results from the review of the 8 identified references to which two further references, recently reported, have been added. The references provide 15 estimates of discard survival for different skate and ray species caught </w:t>
      </w:r>
      <w:r>
        <w:rPr>
          <w:rFonts w:cs="Arial"/>
          <w:lang w:val="en-US"/>
        </w:rPr>
        <w:t>in different fisheries. Table 1</w:t>
      </w:r>
      <w:r w:rsidR="00381D06">
        <w:rPr>
          <w:rFonts w:cs="Arial"/>
          <w:lang w:val="en-US"/>
        </w:rPr>
        <w:t xml:space="preserve"> provides the estimated discard survival rate and a note on the quality of the estimate based on the critical review process.</w:t>
      </w:r>
    </w:p>
    <w:p w14:paraId="35F03A5E" w14:textId="77777777" w:rsidR="00381D06" w:rsidRDefault="00381D06" w:rsidP="00381D06">
      <w:pPr>
        <w:rPr>
          <w:rFonts w:cs="Arial"/>
          <w:lang w:val="en-US"/>
        </w:rPr>
        <w:sectPr w:rsidR="00381D06" w:rsidSect="00A3096C">
          <w:headerReference w:type="default" r:id="rId9"/>
          <w:footerReference w:type="default" r:id="rId10"/>
          <w:pgSz w:w="11906" w:h="16838"/>
          <w:pgMar w:top="1134" w:right="1134" w:bottom="1134" w:left="1134" w:header="709" w:footer="414" w:gutter="0"/>
          <w:cols w:space="708"/>
          <w:docGrid w:linePitch="360"/>
        </w:sectPr>
      </w:pPr>
    </w:p>
    <w:p w14:paraId="5BFC09A1" w14:textId="6FA484C3" w:rsidR="00381D06" w:rsidRDefault="004C0A50" w:rsidP="00381D06">
      <w:pPr>
        <w:rPr>
          <w:rFonts w:cs="Arial"/>
          <w:lang w:val="en-US"/>
        </w:rPr>
      </w:pPr>
      <w:r>
        <w:rPr>
          <w:rFonts w:cs="Arial"/>
          <w:lang w:val="en-US"/>
        </w:rPr>
        <w:lastRenderedPageBreak/>
        <w:t>Table 1</w:t>
      </w:r>
      <w:r w:rsidR="00381D06">
        <w:rPr>
          <w:rFonts w:cs="Arial"/>
          <w:lang w:val="en-US"/>
        </w:rPr>
        <w:t xml:space="preserve"> Existing estimates of discard survival of skate and rays</w:t>
      </w:r>
    </w:p>
    <w:tbl>
      <w:tblPr>
        <w:tblStyle w:val="TableGrid"/>
        <w:tblW w:w="0" w:type="auto"/>
        <w:tblLayout w:type="fixed"/>
        <w:tblLook w:val="04A0" w:firstRow="1" w:lastRow="0" w:firstColumn="1" w:lastColumn="0" w:noHBand="0" w:noVBand="1"/>
      </w:tblPr>
      <w:tblGrid>
        <w:gridCol w:w="262"/>
        <w:gridCol w:w="3130"/>
        <w:gridCol w:w="2835"/>
        <w:gridCol w:w="1560"/>
        <w:gridCol w:w="722"/>
        <w:gridCol w:w="1219"/>
        <w:gridCol w:w="1342"/>
        <w:gridCol w:w="1131"/>
        <w:gridCol w:w="600"/>
        <w:gridCol w:w="1749"/>
      </w:tblGrid>
      <w:tr w:rsidR="0084564B" w:rsidRPr="00A830E8" w14:paraId="3DE73E33" w14:textId="77777777" w:rsidTr="002B4915">
        <w:trPr>
          <w:trHeight w:val="300"/>
          <w:tblHeader/>
        </w:trPr>
        <w:tc>
          <w:tcPr>
            <w:tcW w:w="262" w:type="dxa"/>
            <w:noWrap/>
            <w:hideMark/>
          </w:tcPr>
          <w:p w14:paraId="470B85D1" w14:textId="77777777" w:rsidR="0084564B" w:rsidRPr="00A830E8" w:rsidRDefault="0084564B" w:rsidP="002B4915">
            <w:pPr>
              <w:rPr>
                <w:rFonts w:cs="Arial"/>
                <w:sz w:val="18"/>
                <w:szCs w:val="18"/>
              </w:rPr>
            </w:pPr>
            <w:r w:rsidRPr="00A830E8">
              <w:rPr>
                <w:rFonts w:cs="Arial"/>
                <w:sz w:val="18"/>
                <w:szCs w:val="18"/>
              </w:rPr>
              <w:t>ID</w:t>
            </w:r>
          </w:p>
        </w:tc>
        <w:tc>
          <w:tcPr>
            <w:tcW w:w="3130" w:type="dxa"/>
            <w:noWrap/>
            <w:hideMark/>
          </w:tcPr>
          <w:p w14:paraId="20197BCB" w14:textId="77777777" w:rsidR="0084564B" w:rsidRPr="00A830E8" w:rsidRDefault="0084564B" w:rsidP="002B4915">
            <w:pPr>
              <w:rPr>
                <w:rFonts w:cs="Arial"/>
                <w:sz w:val="18"/>
                <w:szCs w:val="18"/>
              </w:rPr>
            </w:pPr>
            <w:r w:rsidRPr="00A830E8">
              <w:rPr>
                <w:rFonts w:cs="Arial"/>
                <w:sz w:val="18"/>
                <w:szCs w:val="18"/>
              </w:rPr>
              <w:t>Author</w:t>
            </w:r>
          </w:p>
        </w:tc>
        <w:tc>
          <w:tcPr>
            <w:tcW w:w="2835" w:type="dxa"/>
            <w:noWrap/>
            <w:hideMark/>
          </w:tcPr>
          <w:p w14:paraId="0CAEDE8F" w14:textId="77777777" w:rsidR="0084564B" w:rsidRPr="00A830E8" w:rsidRDefault="0084564B" w:rsidP="002B4915">
            <w:pPr>
              <w:rPr>
                <w:rFonts w:cs="Arial"/>
                <w:sz w:val="18"/>
                <w:szCs w:val="18"/>
              </w:rPr>
            </w:pPr>
            <w:r w:rsidRPr="00A830E8">
              <w:rPr>
                <w:rFonts w:cs="Arial"/>
                <w:sz w:val="18"/>
                <w:szCs w:val="18"/>
              </w:rPr>
              <w:t>Title</w:t>
            </w:r>
          </w:p>
        </w:tc>
        <w:tc>
          <w:tcPr>
            <w:tcW w:w="1560" w:type="dxa"/>
            <w:noWrap/>
            <w:hideMark/>
          </w:tcPr>
          <w:p w14:paraId="2B9CD630" w14:textId="77777777" w:rsidR="0084564B" w:rsidRPr="00A830E8" w:rsidRDefault="0084564B" w:rsidP="002B4915">
            <w:pPr>
              <w:rPr>
                <w:rFonts w:cs="Arial"/>
                <w:sz w:val="18"/>
                <w:szCs w:val="18"/>
              </w:rPr>
            </w:pPr>
            <w:r w:rsidRPr="00A830E8">
              <w:rPr>
                <w:rFonts w:cs="Arial"/>
                <w:sz w:val="18"/>
                <w:szCs w:val="18"/>
              </w:rPr>
              <w:t>Source</w:t>
            </w:r>
          </w:p>
        </w:tc>
        <w:tc>
          <w:tcPr>
            <w:tcW w:w="722" w:type="dxa"/>
            <w:noWrap/>
            <w:hideMark/>
          </w:tcPr>
          <w:p w14:paraId="3AD1B8CB" w14:textId="77777777" w:rsidR="0084564B" w:rsidRPr="00A830E8" w:rsidRDefault="0084564B" w:rsidP="002B4915">
            <w:pPr>
              <w:rPr>
                <w:rFonts w:cs="Arial"/>
                <w:sz w:val="18"/>
                <w:szCs w:val="18"/>
              </w:rPr>
            </w:pPr>
            <w:r w:rsidRPr="00A830E8">
              <w:rPr>
                <w:rFonts w:cs="Arial"/>
                <w:sz w:val="18"/>
                <w:szCs w:val="18"/>
              </w:rPr>
              <w:t>Year</w:t>
            </w:r>
          </w:p>
        </w:tc>
        <w:tc>
          <w:tcPr>
            <w:tcW w:w="1219" w:type="dxa"/>
            <w:noWrap/>
            <w:hideMark/>
          </w:tcPr>
          <w:p w14:paraId="1AAB16EB" w14:textId="77777777" w:rsidR="0084564B" w:rsidRPr="00A830E8" w:rsidRDefault="0084564B" w:rsidP="002B4915">
            <w:pPr>
              <w:rPr>
                <w:rFonts w:cs="Arial"/>
                <w:sz w:val="18"/>
                <w:szCs w:val="18"/>
              </w:rPr>
            </w:pPr>
            <w:r w:rsidRPr="00A830E8">
              <w:rPr>
                <w:rFonts w:cs="Arial"/>
                <w:sz w:val="18"/>
                <w:szCs w:val="18"/>
              </w:rPr>
              <w:t>Survival Est.</w:t>
            </w:r>
          </w:p>
        </w:tc>
        <w:tc>
          <w:tcPr>
            <w:tcW w:w="1342" w:type="dxa"/>
            <w:noWrap/>
            <w:hideMark/>
          </w:tcPr>
          <w:p w14:paraId="309B00AD" w14:textId="77777777" w:rsidR="0084564B" w:rsidRPr="00A830E8" w:rsidRDefault="0084564B" w:rsidP="002B4915">
            <w:pPr>
              <w:rPr>
                <w:rFonts w:cs="Arial"/>
                <w:sz w:val="18"/>
                <w:szCs w:val="18"/>
              </w:rPr>
            </w:pPr>
            <w:r w:rsidRPr="00A830E8">
              <w:rPr>
                <w:rFonts w:cs="Arial"/>
                <w:sz w:val="18"/>
                <w:szCs w:val="18"/>
              </w:rPr>
              <w:t>Species</w:t>
            </w:r>
          </w:p>
        </w:tc>
        <w:tc>
          <w:tcPr>
            <w:tcW w:w="1131" w:type="dxa"/>
            <w:noWrap/>
            <w:hideMark/>
          </w:tcPr>
          <w:p w14:paraId="4575B561" w14:textId="77777777" w:rsidR="0084564B" w:rsidRPr="00A830E8" w:rsidRDefault="0084564B" w:rsidP="002B4915">
            <w:pPr>
              <w:rPr>
                <w:rFonts w:cs="Arial"/>
                <w:sz w:val="18"/>
                <w:szCs w:val="18"/>
              </w:rPr>
            </w:pPr>
            <w:r w:rsidRPr="00A830E8">
              <w:rPr>
                <w:rFonts w:cs="Arial"/>
                <w:sz w:val="18"/>
                <w:szCs w:val="18"/>
              </w:rPr>
              <w:t>Fishery</w:t>
            </w:r>
          </w:p>
        </w:tc>
        <w:tc>
          <w:tcPr>
            <w:tcW w:w="600" w:type="dxa"/>
            <w:noWrap/>
            <w:hideMark/>
          </w:tcPr>
          <w:p w14:paraId="4FBC1D7C" w14:textId="77777777" w:rsidR="0084564B" w:rsidRPr="00A830E8" w:rsidRDefault="0084564B" w:rsidP="002B4915">
            <w:pPr>
              <w:rPr>
                <w:rFonts w:cs="Arial"/>
                <w:sz w:val="18"/>
                <w:szCs w:val="18"/>
              </w:rPr>
            </w:pPr>
            <w:r w:rsidRPr="00A830E8">
              <w:rPr>
                <w:rFonts w:cs="Arial"/>
                <w:sz w:val="18"/>
                <w:szCs w:val="18"/>
              </w:rPr>
              <w:t>Gear</w:t>
            </w:r>
          </w:p>
        </w:tc>
        <w:tc>
          <w:tcPr>
            <w:tcW w:w="1749" w:type="dxa"/>
            <w:noWrap/>
            <w:hideMark/>
          </w:tcPr>
          <w:p w14:paraId="7EC3F051" w14:textId="77777777" w:rsidR="0084564B" w:rsidRPr="00A830E8" w:rsidRDefault="0084564B" w:rsidP="002B4915">
            <w:pPr>
              <w:rPr>
                <w:rFonts w:cs="Arial"/>
                <w:sz w:val="18"/>
                <w:szCs w:val="18"/>
              </w:rPr>
            </w:pPr>
            <w:r w:rsidRPr="00A830E8">
              <w:rPr>
                <w:rFonts w:cs="Arial"/>
                <w:sz w:val="18"/>
                <w:szCs w:val="18"/>
              </w:rPr>
              <w:t>Quality and comment</w:t>
            </w:r>
          </w:p>
        </w:tc>
      </w:tr>
      <w:tr w:rsidR="0084564B" w:rsidRPr="00A830E8" w14:paraId="51AB4D32" w14:textId="77777777" w:rsidTr="002B4915">
        <w:trPr>
          <w:trHeight w:val="300"/>
        </w:trPr>
        <w:tc>
          <w:tcPr>
            <w:tcW w:w="262" w:type="dxa"/>
            <w:noWrap/>
            <w:hideMark/>
          </w:tcPr>
          <w:p w14:paraId="6B49FE38" w14:textId="77777777" w:rsidR="0084564B" w:rsidRPr="00A830E8" w:rsidRDefault="0084564B" w:rsidP="002B4915">
            <w:pPr>
              <w:rPr>
                <w:rFonts w:cs="Arial"/>
                <w:sz w:val="18"/>
                <w:szCs w:val="18"/>
              </w:rPr>
            </w:pPr>
            <w:r w:rsidRPr="00A830E8">
              <w:rPr>
                <w:rFonts w:cs="Arial"/>
                <w:sz w:val="18"/>
                <w:szCs w:val="18"/>
              </w:rPr>
              <w:t>1</w:t>
            </w:r>
          </w:p>
        </w:tc>
        <w:tc>
          <w:tcPr>
            <w:tcW w:w="3130" w:type="dxa"/>
            <w:noWrap/>
            <w:hideMark/>
          </w:tcPr>
          <w:p w14:paraId="10AAA66E" w14:textId="77777777" w:rsidR="0084564B" w:rsidRPr="00A830E8" w:rsidRDefault="0084564B" w:rsidP="002B4915">
            <w:pPr>
              <w:rPr>
                <w:rFonts w:cs="Arial"/>
                <w:sz w:val="18"/>
                <w:szCs w:val="18"/>
              </w:rPr>
            </w:pPr>
            <w:r w:rsidRPr="00A830E8">
              <w:rPr>
                <w:rFonts w:cs="Arial"/>
                <w:sz w:val="18"/>
                <w:szCs w:val="18"/>
              </w:rPr>
              <w:t>Bendall, V. A., Hetherington, S. J., Ellis, J. R., Smith, S. F., Ives, M. J., Gregson, J. and Riley, A. A.</w:t>
            </w:r>
          </w:p>
        </w:tc>
        <w:tc>
          <w:tcPr>
            <w:tcW w:w="2835" w:type="dxa"/>
            <w:noWrap/>
            <w:hideMark/>
          </w:tcPr>
          <w:p w14:paraId="7DBF75A4" w14:textId="77777777" w:rsidR="0084564B" w:rsidRPr="00A830E8" w:rsidRDefault="0084564B" w:rsidP="002B4915">
            <w:pPr>
              <w:rPr>
                <w:rFonts w:cs="Arial"/>
                <w:sz w:val="18"/>
                <w:szCs w:val="18"/>
              </w:rPr>
            </w:pPr>
            <w:r w:rsidRPr="00A830E8">
              <w:rPr>
                <w:rFonts w:cs="Arial"/>
                <w:sz w:val="18"/>
                <w:szCs w:val="18"/>
              </w:rPr>
              <w:t xml:space="preserve">Spurdog, </w:t>
            </w:r>
            <w:proofErr w:type="spellStart"/>
            <w:r w:rsidRPr="00A830E8">
              <w:rPr>
                <w:rFonts w:cs="Arial"/>
                <w:sz w:val="18"/>
                <w:szCs w:val="18"/>
              </w:rPr>
              <w:t>Porbeagle</w:t>
            </w:r>
            <w:proofErr w:type="spellEnd"/>
            <w:r w:rsidRPr="00A830E8">
              <w:rPr>
                <w:rFonts w:cs="Arial"/>
                <w:sz w:val="18"/>
                <w:szCs w:val="18"/>
              </w:rPr>
              <w:t xml:space="preserve"> and Common Skate Bycatch and Discard Reduction</w:t>
            </w:r>
          </w:p>
        </w:tc>
        <w:tc>
          <w:tcPr>
            <w:tcW w:w="1560" w:type="dxa"/>
            <w:noWrap/>
            <w:hideMark/>
          </w:tcPr>
          <w:p w14:paraId="351110CF" w14:textId="77777777" w:rsidR="0084564B" w:rsidRPr="00A830E8" w:rsidRDefault="0084564B" w:rsidP="002B4915">
            <w:pPr>
              <w:rPr>
                <w:rFonts w:cs="Arial"/>
                <w:sz w:val="18"/>
                <w:szCs w:val="18"/>
              </w:rPr>
            </w:pPr>
            <w:r w:rsidRPr="00A830E8">
              <w:rPr>
                <w:rFonts w:cs="Arial"/>
                <w:sz w:val="18"/>
                <w:szCs w:val="18"/>
              </w:rPr>
              <w:t>CEFAS Report</w:t>
            </w:r>
          </w:p>
        </w:tc>
        <w:tc>
          <w:tcPr>
            <w:tcW w:w="722" w:type="dxa"/>
            <w:noWrap/>
            <w:hideMark/>
          </w:tcPr>
          <w:p w14:paraId="6ABEB554" w14:textId="77777777" w:rsidR="0084564B" w:rsidRPr="00A830E8" w:rsidRDefault="0084564B" w:rsidP="002B4915">
            <w:pPr>
              <w:rPr>
                <w:rFonts w:cs="Arial"/>
                <w:sz w:val="18"/>
                <w:szCs w:val="18"/>
              </w:rPr>
            </w:pPr>
            <w:r w:rsidRPr="00A830E8">
              <w:rPr>
                <w:rFonts w:cs="Arial"/>
                <w:sz w:val="18"/>
                <w:szCs w:val="18"/>
              </w:rPr>
              <w:t>2012</w:t>
            </w:r>
          </w:p>
        </w:tc>
        <w:tc>
          <w:tcPr>
            <w:tcW w:w="1219" w:type="dxa"/>
            <w:noWrap/>
            <w:hideMark/>
          </w:tcPr>
          <w:p w14:paraId="313F5971" w14:textId="77777777" w:rsidR="0084564B" w:rsidRPr="00A830E8" w:rsidRDefault="0084564B" w:rsidP="002B4915">
            <w:pPr>
              <w:rPr>
                <w:rFonts w:cs="Arial"/>
                <w:sz w:val="18"/>
                <w:szCs w:val="18"/>
              </w:rPr>
            </w:pPr>
            <w:r w:rsidRPr="00A830E8">
              <w:rPr>
                <w:rFonts w:cs="Arial"/>
                <w:sz w:val="18"/>
                <w:szCs w:val="18"/>
              </w:rPr>
              <w:t>At-vessel mortality only, based on vitality assessments</w:t>
            </w:r>
          </w:p>
        </w:tc>
        <w:tc>
          <w:tcPr>
            <w:tcW w:w="1342" w:type="dxa"/>
            <w:noWrap/>
            <w:hideMark/>
          </w:tcPr>
          <w:p w14:paraId="66571C8A" w14:textId="77777777" w:rsidR="0084564B" w:rsidRPr="00A830E8" w:rsidRDefault="0084564B" w:rsidP="002B4915">
            <w:pPr>
              <w:rPr>
                <w:rFonts w:cs="Arial"/>
                <w:sz w:val="18"/>
                <w:szCs w:val="18"/>
              </w:rPr>
            </w:pPr>
            <w:r w:rsidRPr="00A830E8">
              <w:rPr>
                <w:rFonts w:cs="Arial"/>
                <w:sz w:val="18"/>
                <w:szCs w:val="18"/>
              </w:rPr>
              <w:t>common skate complex (</w:t>
            </w:r>
            <w:proofErr w:type="spellStart"/>
            <w:r w:rsidRPr="00A830E8">
              <w:rPr>
                <w:rFonts w:cs="Arial"/>
                <w:sz w:val="18"/>
                <w:szCs w:val="18"/>
              </w:rPr>
              <w:t>Dipturus</w:t>
            </w:r>
            <w:proofErr w:type="spellEnd"/>
            <w:r w:rsidRPr="00A830E8">
              <w:rPr>
                <w:rFonts w:cs="Arial"/>
                <w:sz w:val="18"/>
                <w:szCs w:val="18"/>
              </w:rPr>
              <w:t xml:space="preserve"> </w:t>
            </w:r>
            <w:proofErr w:type="spellStart"/>
            <w:r w:rsidRPr="00A830E8">
              <w:rPr>
                <w:rFonts w:cs="Arial"/>
                <w:sz w:val="18"/>
                <w:szCs w:val="18"/>
              </w:rPr>
              <w:t>batis</w:t>
            </w:r>
            <w:proofErr w:type="spellEnd"/>
            <w:r w:rsidRPr="00A830E8">
              <w:rPr>
                <w:rFonts w:cs="Arial"/>
                <w:sz w:val="18"/>
                <w:szCs w:val="18"/>
              </w:rPr>
              <w:t>)</w:t>
            </w:r>
          </w:p>
        </w:tc>
        <w:tc>
          <w:tcPr>
            <w:tcW w:w="1131" w:type="dxa"/>
            <w:noWrap/>
            <w:hideMark/>
          </w:tcPr>
          <w:p w14:paraId="36EEC7D4" w14:textId="77777777" w:rsidR="0084564B" w:rsidRPr="00A830E8" w:rsidRDefault="0084564B" w:rsidP="002B4915">
            <w:pPr>
              <w:rPr>
                <w:rFonts w:cs="Arial"/>
                <w:sz w:val="18"/>
                <w:szCs w:val="18"/>
              </w:rPr>
            </w:pPr>
            <w:r w:rsidRPr="00A830E8">
              <w:rPr>
                <w:rFonts w:cs="Arial"/>
                <w:sz w:val="18"/>
                <w:szCs w:val="18"/>
              </w:rPr>
              <w:t xml:space="preserve">Mixed target gill net fishery in ICES Division </w:t>
            </w:r>
            <w:proofErr w:type="spellStart"/>
            <w:r w:rsidRPr="00A830E8">
              <w:rPr>
                <w:rFonts w:cs="Arial"/>
                <w:sz w:val="18"/>
                <w:szCs w:val="18"/>
              </w:rPr>
              <w:t>VIIe</w:t>
            </w:r>
            <w:proofErr w:type="spellEnd"/>
            <w:r w:rsidRPr="00A830E8">
              <w:rPr>
                <w:rFonts w:cs="Arial"/>
                <w:sz w:val="18"/>
                <w:szCs w:val="18"/>
              </w:rPr>
              <w:t>-f</w:t>
            </w:r>
          </w:p>
        </w:tc>
        <w:tc>
          <w:tcPr>
            <w:tcW w:w="600" w:type="dxa"/>
            <w:noWrap/>
            <w:hideMark/>
          </w:tcPr>
          <w:p w14:paraId="0174E6DD" w14:textId="77777777" w:rsidR="0084564B" w:rsidRPr="00A830E8" w:rsidRDefault="0084564B" w:rsidP="002B4915">
            <w:pPr>
              <w:rPr>
                <w:rFonts w:cs="Arial"/>
                <w:sz w:val="18"/>
                <w:szCs w:val="18"/>
              </w:rPr>
            </w:pPr>
            <w:r w:rsidRPr="00A830E8">
              <w:rPr>
                <w:rFonts w:cs="Arial"/>
                <w:sz w:val="18"/>
                <w:szCs w:val="18"/>
              </w:rPr>
              <w:t>GN1</w:t>
            </w:r>
          </w:p>
        </w:tc>
        <w:tc>
          <w:tcPr>
            <w:tcW w:w="1749" w:type="dxa"/>
            <w:noWrap/>
            <w:hideMark/>
          </w:tcPr>
          <w:p w14:paraId="7CC94D66" w14:textId="77777777" w:rsidR="0084564B" w:rsidRPr="00A830E8" w:rsidRDefault="0084564B" w:rsidP="002B4915">
            <w:pPr>
              <w:rPr>
                <w:rFonts w:cs="Arial"/>
                <w:sz w:val="18"/>
                <w:szCs w:val="18"/>
              </w:rPr>
            </w:pPr>
            <w:r w:rsidRPr="00A830E8">
              <w:rPr>
                <w:rFonts w:cs="Arial"/>
                <w:sz w:val="18"/>
                <w:szCs w:val="18"/>
              </w:rPr>
              <w:t>Health assessment was not the focus of the study; tagging results incomplete</w:t>
            </w:r>
          </w:p>
        </w:tc>
      </w:tr>
      <w:tr w:rsidR="0084564B" w:rsidRPr="00A830E8" w14:paraId="5F59F129" w14:textId="77777777" w:rsidTr="002B4915">
        <w:trPr>
          <w:trHeight w:val="300"/>
        </w:trPr>
        <w:tc>
          <w:tcPr>
            <w:tcW w:w="262" w:type="dxa"/>
            <w:noWrap/>
            <w:hideMark/>
          </w:tcPr>
          <w:p w14:paraId="33BD6862" w14:textId="77777777" w:rsidR="0084564B" w:rsidRPr="00A830E8" w:rsidRDefault="0084564B" w:rsidP="002B4915">
            <w:pPr>
              <w:rPr>
                <w:rFonts w:cs="Arial"/>
                <w:sz w:val="18"/>
                <w:szCs w:val="18"/>
              </w:rPr>
            </w:pPr>
            <w:r w:rsidRPr="00A830E8">
              <w:rPr>
                <w:rFonts w:cs="Arial"/>
                <w:sz w:val="18"/>
                <w:szCs w:val="18"/>
              </w:rPr>
              <w:t>2</w:t>
            </w:r>
          </w:p>
        </w:tc>
        <w:tc>
          <w:tcPr>
            <w:tcW w:w="3130" w:type="dxa"/>
            <w:noWrap/>
            <w:hideMark/>
          </w:tcPr>
          <w:p w14:paraId="045A3CB0" w14:textId="77777777" w:rsidR="0084564B" w:rsidRPr="00A830E8" w:rsidRDefault="0084564B" w:rsidP="002B4915">
            <w:pPr>
              <w:rPr>
                <w:rFonts w:cs="Arial"/>
                <w:sz w:val="18"/>
                <w:szCs w:val="18"/>
              </w:rPr>
            </w:pPr>
            <w:r w:rsidRPr="00A830E8">
              <w:rPr>
                <w:rFonts w:cs="Arial"/>
                <w:sz w:val="18"/>
                <w:szCs w:val="18"/>
              </w:rPr>
              <w:t>Ellis, J.R., Burt, G.J. and Cox, L.P.N. (2008)</w:t>
            </w:r>
          </w:p>
        </w:tc>
        <w:tc>
          <w:tcPr>
            <w:tcW w:w="2835" w:type="dxa"/>
            <w:noWrap/>
            <w:hideMark/>
          </w:tcPr>
          <w:p w14:paraId="14D6F18D" w14:textId="77777777" w:rsidR="0084564B" w:rsidRPr="00A830E8" w:rsidRDefault="0084564B" w:rsidP="002B4915">
            <w:pPr>
              <w:rPr>
                <w:rFonts w:cs="Arial"/>
                <w:sz w:val="18"/>
                <w:szCs w:val="18"/>
              </w:rPr>
            </w:pPr>
            <w:r w:rsidRPr="00A830E8">
              <w:rPr>
                <w:rFonts w:cs="Arial"/>
                <w:sz w:val="18"/>
                <w:szCs w:val="18"/>
              </w:rPr>
              <w:t>Thames ray tagging and survival.</w:t>
            </w:r>
          </w:p>
        </w:tc>
        <w:tc>
          <w:tcPr>
            <w:tcW w:w="1560" w:type="dxa"/>
            <w:noWrap/>
            <w:hideMark/>
          </w:tcPr>
          <w:p w14:paraId="14FD57E3" w14:textId="77777777" w:rsidR="0084564B" w:rsidRPr="00A830E8" w:rsidRDefault="0084564B" w:rsidP="002B4915">
            <w:pPr>
              <w:rPr>
                <w:rFonts w:cs="Arial"/>
                <w:sz w:val="18"/>
                <w:szCs w:val="18"/>
              </w:rPr>
            </w:pPr>
            <w:r w:rsidRPr="00A830E8">
              <w:rPr>
                <w:rFonts w:cs="Arial"/>
                <w:sz w:val="18"/>
                <w:szCs w:val="18"/>
              </w:rPr>
              <w:t>CEFAS Report</w:t>
            </w:r>
          </w:p>
        </w:tc>
        <w:tc>
          <w:tcPr>
            <w:tcW w:w="722" w:type="dxa"/>
            <w:noWrap/>
            <w:hideMark/>
          </w:tcPr>
          <w:p w14:paraId="562152A4" w14:textId="77777777" w:rsidR="0084564B" w:rsidRPr="00A830E8" w:rsidRDefault="0084564B" w:rsidP="002B4915">
            <w:pPr>
              <w:rPr>
                <w:rFonts w:cs="Arial"/>
                <w:sz w:val="18"/>
                <w:szCs w:val="18"/>
              </w:rPr>
            </w:pPr>
            <w:r w:rsidRPr="00A830E8">
              <w:rPr>
                <w:rFonts w:cs="Arial"/>
                <w:sz w:val="18"/>
                <w:szCs w:val="18"/>
              </w:rPr>
              <w:t>2008</w:t>
            </w:r>
          </w:p>
        </w:tc>
        <w:tc>
          <w:tcPr>
            <w:tcW w:w="1219" w:type="dxa"/>
            <w:noWrap/>
            <w:hideMark/>
          </w:tcPr>
          <w:p w14:paraId="576C39BD" w14:textId="77777777" w:rsidR="0084564B" w:rsidRPr="00A830E8" w:rsidRDefault="0084564B" w:rsidP="002B4915">
            <w:pPr>
              <w:rPr>
                <w:rFonts w:cs="Arial"/>
                <w:sz w:val="18"/>
                <w:szCs w:val="18"/>
              </w:rPr>
            </w:pPr>
            <w:r w:rsidRPr="00A830E8">
              <w:rPr>
                <w:rFonts w:cs="Arial"/>
                <w:sz w:val="18"/>
                <w:szCs w:val="18"/>
              </w:rPr>
              <w:t>At-vessel mortality only, based on vitality assessments</w:t>
            </w:r>
          </w:p>
        </w:tc>
        <w:tc>
          <w:tcPr>
            <w:tcW w:w="1342" w:type="dxa"/>
            <w:noWrap/>
            <w:hideMark/>
          </w:tcPr>
          <w:p w14:paraId="6DEFF188" w14:textId="77777777" w:rsidR="0084564B" w:rsidRPr="00A830E8" w:rsidRDefault="0084564B" w:rsidP="002B4915">
            <w:pPr>
              <w:rPr>
                <w:rFonts w:cs="Arial"/>
                <w:sz w:val="18"/>
                <w:szCs w:val="18"/>
              </w:rPr>
            </w:pPr>
            <w:r w:rsidRPr="00A830E8">
              <w:rPr>
                <w:rFonts w:cs="Arial"/>
                <w:sz w:val="18"/>
                <w:szCs w:val="18"/>
              </w:rPr>
              <w:t xml:space="preserve">Mixed ray species dominated by thornback ray (Raja </w:t>
            </w:r>
            <w:proofErr w:type="spellStart"/>
            <w:r w:rsidRPr="00A830E8">
              <w:rPr>
                <w:rFonts w:cs="Arial"/>
                <w:sz w:val="18"/>
                <w:szCs w:val="18"/>
              </w:rPr>
              <w:t>clavata</w:t>
            </w:r>
            <w:proofErr w:type="spellEnd"/>
            <w:r w:rsidRPr="00A830E8">
              <w:rPr>
                <w:rFonts w:cs="Arial"/>
                <w:sz w:val="18"/>
                <w:szCs w:val="18"/>
              </w:rPr>
              <w:t>)</w:t>
            </w:r>
          </w:p>
        </w:tc>
        <w:tc>
          <w:tcPr>
            <w:tcW w:w="1131" w:type="dxa"/>
            <w:noWrap/>
            <w:hideMark/>
          </w:tcPr>
          <w:p w14:paraId="2911E17F" w14:textId="77777777" w:rsidR="0084564B" w:rsidRPr="00A830E8" w:rsidRDefault="0084564B" w:rsidP="002B4915">
            <w:pPr>
              <w:rPr>
                <w:rFonts w:cs="Arial"/>
                <w:sz w:val="18"/>
                <w:szCs w:val="18"/>
              </w:rPr>
            </w:pPr>
            <w:r w:rsidRPr="00A830E8">
              <w:rPr>
                <w:rFonts w:cs="Arial"/>
                <w:sz w:val="18"/>
                <w:szCs w:val="18"/>
              </w:rPr>
              <w:t xml:space="preserve">North Sea trawl, longline and gillnet fisheries </w:t>
            </w:r>
          </w:p>
        </w:tc>
        <w:tc>
          <w:tcPr>
            <w:tcW w:w="600" w:type="dxa"/>
            <w:noWrap/>
            <w:hideMark/>
          </w:tcPr>
          <w:p w14:paraId="2E049EFA" w14:textId="77777777" w:rsidR="0084564B" w:rsidRPr="00A830E8" w:rsidRDefault="0084564B" w:rsidP="002B4915">
            <w:pPr>
              <w:rPr>
                <w:rFonts w:cs="Arial"/>
                <w:sz w:val="18"/>
                <w:szCs w:val="18"/>
              </w:rPr>
            </w:pPr>
            <w:r w:rsidRPr="00A830E8">
              <w:rPr>
                <w:rFonts w:cs="Arial"/>
                <w:sz w:val="18"/>
                <w:szCs w:val="18"/>
              </w:rPr>
              <w:t>GN1, LL1</w:t>
            </w:r>
          </w:p>
        </w:tc>
        <w:tc>
          <w:tcPr>
            <w:tcW w:w="1749" w:type="dxa"/>
            <w:noWrap/>
            <w:hideMark/>
          </w:tcPr>
          <w:p w14:paraId="0253AE7F" w14:textId="77777777" w:rsidR="0084564B" w:rsidRPr="00A830E8" w:rsidRDefault="0084564B" w:rsidP="002B4915">
            <w:pPr>
              <w:rPr>
                <w:rFonts w:cs="Arial"/>
                <w:sz w:val="18"/>
                <w:szCs w:val="18"/>
              </w:rPr>
            </w:pPr>
            <w:r w:rsidRPr="00A830E8">
              <w:rPr>
                <w:rFonts w:cs="Arial"/>
                <w:sz w:val="18"/>
                <w:szCs w:val="18"/>
              </w:rPr>
              <w:t>Health assessment was not the focus of the study; tagging results incomplete</w:t>
            </w:r>
          </w:p>
        </w:tc>
      </w:tr>
      <w:tr w:rsidR="0084564B" w:rsidRPr="00A830E8" w14:paraId="6C8B10E2" w14:textId="77777777" w:rsidTr="002B4915">
        <w:trPr>
          <w:trHeight w:val="300"/>
        </w:trPr>
        <w:tc>
          <w:tcPr>
            <w:tcW w:w="262" w:type="dxa"/>
            <w:noWrap/>
            <w:hideMark/>
          </w:tcPr>
          <w:p w14:paraId="1885A67D" w14:textId="77777777" w:rsidR="0084564B" w:rsidRPr="00A830E8" w:rsidRDefault="0084564B" w:rsidP="002B4915">
            <w:pPr>
              <w:rPr>
                <w:rFonts w:cs="Arial"/>
                <w:sz w:val="18"/>
                <w:szCs w:val="18"/>
              </w:rPr>
            </w:pPr>
            <w:r w:rsidRPr="00A830E8">
              <w:rPr>
                <w:rFonts w:cs="Arial"/>
                <w:sz w:val="18"/>
                <w:szCs w:val="18"/>
              </w:rPr>
              <w:t>3</w:t>
            </w:r>
          </w:p>
        </w:tc>
        <w:tc>
          <w:tcPr>
            <w:tcW w:w="3130" w:type="dxa"/>
            <w:noWrap/>
            <w:hideMark/>
          </w:tcPr>
          <w:p w14:paraId="5A50C5CD" w14:textId="77777777" w:rsidR="0084564B" w:rsidRPr="00F644FD" w:rsidRDefault="0084564B" w:rsidP="002B4915">
            <w:pPr>
              <w:rPr>
                <w:rFonts w:cs="Arial"/>
                <w:sz w:val="18"/>
                <w:szCs w:val="18"/>
                <w:lang w:val="nl-NL"/>
              </w:rPr>
            </w:pPr>
            <w:r w:rsidRPr="00F644FD">
              <w:rPr>
                <w:rFonts w:cs="Arial"/>
                <w:sz w:val="18"/>
                <w:szCs w:val="18"/>
                <w:lang w:val="nl-NL"/>
              </w:rPr>
              <w:t>Depestele, J., Desender, M. Benoît, H.P., Polet, H., Vincx, M.</w:t>
            </w:r>
          </w:p>
        </w:tc>
        <w:tc>
          <w:tcPr>
            <w:tcW w:w="2835" w:type="dxa"/>
            <w:noWrap/>
            <w:hideMark/>
          </w:tcPr>
          <w:p w14:paraId="67C132BF" w14:textId="77777777" w:rsidR="0084564B" w:rsidRPr="00A830E8" w:rsidRDefault="0084564B" w:rsidP="002B4915">
            <w:pPr>
              <w:rPr>
                <w:rFonts w:cs="Arial"/>
                <w:sz w:val="18"/>
                <w:szCs w:val="18"/>
              </w:rPr>
            </w:pPr>
            <w:r w:rsidRPr="00A830E8">
              <w:rPr>
                <w:rFonts w:cs="Arial"/>
                <w:sz w:val="18"/>
                <w:szCs w:val="18"/>
              </w:rPr>
              <w:t>Short-term survival of discarded target fish and non-target invertebrate species in the “</w:t>
            </w:r>
            <w:proofErr w:type="spellStart"/>
            <w:r w:rsidRPr="00A830E8">
              <w:rPr>
                <w:rFonts w:cs="Arial"/>
                <w:sz w:val="18"/>
                <w:szCs w:val="18"/>
              </w:rPr>
              <w:t>eurocutter</w:t>
            </w:r>
            <w:proofErr w:type="spellEnd"/>
            <w:r w:rsidRPr="00A830E8">
              <w:rPr>
                <w:rFonts w:cs="Arial"/>
                <w:sz w:val="18"/>
                <w:szCs w:val="18"/>
              </w:rPr>
              <w:t>” beam trawl fishery of the southern North Sea.</w:t>
            </w:r>
          </w:p>
        </w:tc>
        <w:tc>
          <w:tcPr>
            <w:tcW w:w="1560" w:type="dxa"/>
            <w:noWrap/>
            <w:hideMark/>
          </w:tcPr>
          <w:p w14:paraId="79C4AB17" w14:textId="77777777" w:rsidR="0084564B" w:rsidRPr="00A830E8" w:rsidRDefault="0084564B" w:rsidP="002B4915">
            <w:pPr>
              <w:rPr>
                <w:rFonts w:cs="Arial"/>
                <w:sz w:val="18"/>
                <w:szCs w:val="18"/>
              </w:rPr>
            </w:pPr>
            <w:r w:rsidRPr="00A830E8">
              <w:rPr>
                <w:rFonts w:cs="Arial"/>
                <w:sz w:val="18"/>
                <w:szCs w:val="18"/>
              </w:rPr>
              <w:t>FISHERIES RESEARCH 154: 82-92.</w:t>
            </w:r>
          </w:p>
        </w:tc>
        <w:tc>
          <w:tcPr>
            <w:tcW w:w="722" w:type="dxa"/>
            <w:noWrap/>
            <w:hideMark/>
          </w:tcPr>
          <w:p w14:paraId="08E48C2B" w14:textId="77777777" w:rsidR="0084564B" w:rsidRPr="00A830E8" w:rsidRDefault="0084564B" w:rsidP="002B4915">
            <w:pPr>
              <w:rPr>
                <w:rFonts w:cs="Arial"/>
                <w:sz w:val="18"/>
                <w:szCs w:val="18"/>
              </w:rPr>
            </w:pPr>
            <w:r w:rsidRPr="00A830E8">
              <w:rPr>
                <w:rFonts w:cs="Arial"/>
                <w:sz w:val="18"/>
                <w:szCs w:val="18"/>
              </w:rPr>
              <w:t>2014</w:t>
            </w:r>
          </w:p>
        </w:tc>
        <w:tc>
          <w:tcPr>
            <w:tcW w:w="1219" w:type="dxa"/>
            <w:noWrap/>
            <w:hideMark/>
          </w:tcPr>
          <w:p w14:paraId="42E1F602" w14:textId="77777777" w:rsidR="0084564B" w:rsidRPr="00A830E8" w:rsidRDefault="0084564B" w:rsidP="002B4915">
            <w:pPr>
              <w:rPr>
                <w:rFonts w:cs="Arial"/>
                <w:sz w:val="18"/>
                <w:szCs w:val="18"/>
              </w:rPr>
            </w:pPr>
            <w:r w:rsidRPr="00A830E8">
              <w:rPr>
                <w:rFonts w:cs="Arial"/>
                <w:sz w:val="18"/>
                <w:szCs w:val="18"/>
              </w:rPr>
              <w:t>72% (n=141)</w:t>
            </w:r>
          </w:p>
        </w:tc>
        <w:tc>
          <w:tcPr>
            <w:tcW w:w="1342" w:type="dxa"/>
            <w:noWrap/>
            <w:hideMark/>
          </w:tcPr>
          <w:p w14:paraId="71A780E4" w14:textId="77777777" w:rsidR="0084564B" w:rsidRPr="00A830E8" w:rsidRDefault="0084564B" w:rsidP="002B4915">
            <w:pPr>
              <w:rPr>
                <w:rFonts w:cs="Arial"/>
                <w:sz w:val="18"/>
                <w:szCs w:val="18"/>
              </w:rPr>
            </w:pPr>
            <w:r w:rsidRPr="00A830E8">
              <w:rPr>
                <w:rFonts w:cs="Arial"/>
                <w:sz w:val="18"/>
                <w:szCs w:val="18"/>
              </w:rPr>
              <w:t xml:space="preserve">Mixed ray species dominated by thornback ray (Raja </w:t>
            </w:r>
            <w:proofErr w:type="spellStart"/>
            <w:r w:rsidRPr="00A830E8">
              <w:rPr>
                <w:rFonts w:cs="Arial"/>
                <w:sz w:val="18"/>
                <w:szCs w:val="18"/>
              </w:rPr>
              <w:t>clavata</w:t>
            </w:r>
            <w:proofErr w:type="spellEnd"/>
            <w:r w:rsidRPr="00A830E8">
              <w:rPr>
                <w:rFonts w:cs="Arial"/>
                <w:sz w:val="18"/>
                <w:szCs w:val="18"/>
              </w:rPr>
              <w:t>)</w:t>
            </w:r>
          </w:p>
        </w:tc>
        <w:tc>
          <w:tcPr>
            <w:tcW w:w="1131" w:type="dxa"/>
            <w:noWrap/>
            <w:hideMark/>
          </w:tcPr>
          <w:p w14:paraId="4208A6AF" w14:textId="77777777" w:rsidR="0084564B" w:rsidRPr="00A830E8" w:rsidRDefault="0084564B" w:rsidP="002B4915">
            <w:pPr>
              <w:rPr>
                <w:rFonts w:cs="Arial"/>
                <w:sz w:val="18"/>
                <w:szCs w:val="18"/>
              </w:rPr>
            </w:pPr>
            <w:r w:rsidRPr="00A830E8">
              <w:rPr>
                <w:rFonts w:cs="Arial"/>
                <w:sz w:val="18"/>
                <w:szCs w:val="18"/>
              </w:rPr>
              <w:t>North Sea Beam trawl</w:t>
            </w:r>
          </w:p>
        </w:tc>
        <w:tc>
          <w:tcPr>
            <w:tcW w:w="600" w:type="dxa"/>
            <w:noWrap/>
            <w:hideMark/>
          </w:tcPr>
          <w:p w14:paraId="60EF6B27" w14:textId="77777777" w:rsidR="0084564B" w:rsidRPr="00A830E8" w:rsidRDefault="0084564B" w:rsidP="002B4915">
            <w:pPr>
              <w:rPr>
                <w:rFonts w:cs="Arial"/>
                <w:sz w:val="18"/>
                <w:szCs w:val="18"/>
              </w:rPr>
            </w:pPr>
            <w:r w:rsidRPr="00A830E8">
              <w:rPr>
                <w:rFonts w:cs="Arial"/>
                <w:sz w:val="18"/>
                <w:szCs w:val="18"/>
              </w:rPr>
              <w:t>BT2</w:t>
            </w:r>
          </w:p>
        </w:tc>
        <w:tc>
          <w:tcPr>
            <w:tcW w:w="1749" w:type="dxa"/>
            <w:noWrap/>
            <w:hideMark/>
          </w:tcPr>
          <w:p w14:paraId="5BEEA05E" w14:textId="77777777" w:rsidR="0084564B" w:rsidRPr="00A830E8" w:rsidRDefault="0084564B" w:rsidP="002B4915">
            <w:pPr>
              <w:rPr>
                <w:rFonts w:cs="Arial"/>
                <w:sz w:val="18"/>
                <w:szCs w:val="18"/>
              </w:rPr>
            </w:pPr>
            <w:r w:rsidRPr="00A830E8">
              <w:rPr>
                <w:rFonts w:cs="Arial"/>
                <w:sz w:val="18"/>
                <w:szCs w:val="18"/>
              </w:rPr>
              <w:t>Modelled to asymptote; mixed ray species; survival rate likely overestimated</w:t>
            </w:r>
          </w:p>
        </w:tc>
      </w:tr>
      <w:tr w:rsidR="0084564B" w:rsidRPr="00A830E8" w14:paraId="5804A99B" w14:textId="77777777" w:rsidTr="002B4915">
        <w:trPr>
          <w:trHeight w:val="300"/>
        </w:trPr>
        <w:tc>
          <w:tcPr>
            <w:tcW w:w="262" w:type="dxa"/>
            <w:noWrap/>
            <w:hideMark/>
          </w:tcPr>
          <w:p w14:paraId="2E13AD08" w14:textId="77777777" w:rsidR="0084564B" w:rsidRPr="00A830E8" w:rsidRDefault="0084564B" w:rsidP="002B4915">
            <w:pPr>
              <w:rPr>
                <w:rFonts w:cs="Arial"/>
                <w:sz w:val="18"/>
                <w:szCs w:val="18"/>
              </w:rPr>
            </w:pPr>
            <w:r w:rsidRPr="00A830E8">
              <w:rPr>
                <w:rFonts w:cs="Arial"/>
                <w:sz w:val="18"/>
                <w:szCs w:val="18"/>
              </w:rPr>
              <w:t>4</w:t>
            </w:r>
          </w:p>
        </w:tc>
        <w:tc>
          <w:tcPr>
            <w:tcW w:w="3130" w:type="dxa"/>
            <w:noWrap/>
            <w:hideMark/>
          </w:tcPr>
          <w:p w14:paraId="43E1DA5B" w14:textId="77777777" w:rsidR="0084564B" w:rsidRPr="00A830E8" w:rsidRDefault="0084564B" w:rsidP="002B4915">
            <w:pPr>
              <w:rPr>
                <w:rFonts w:cs="Arial"/>
                <w:sz w:val="18"/>
                <w:szCs w:val="18"/>
              </w:rPr>
            </w:pPr>
            <w:proofErr w:type="spellStart"/>
            <w:r w:rsidRPr="00A830E8">
              <w:rPr>
                <w:rFonts w:cs="Arial"/>
                <w:sz w:val="18"/>
                <w:szCs w:val="18"/>
              </w:rPr>
              <w:t>Enever</w:t>
            </w:r>
            <w:proofErr w:type="spellEnd"/>
            <w:r w:rsidRPr="00A830E8">
              <w:rPr>
                <w:rFonts w:cs="Arial"/>
                <w:sz w:val="18"/>
                <w:szCs w:val="18"/>
              </w:rPr>
              <w:t>, R.; Catchpole, T. L.; Ellis, J. R.; Grant, A.</w:t>
            </w:r>
          </w:p>
        </w:tc>
        <w:tc>
          <w:tcPr>
            <w:tcW w:w="2835" w:type="dxa"/>
            <w:noWrap/>
            <w:hideMark/>
          </w:tcPr>
          <w:p w14:paraId="4A82B5B7" w14:textId="77777777" w:rsidR="0084564B" w:rsidRPr="00A830E8" w:rsidRDefault="0084564B" w:rsidP="002B4915">
            <w:pPr>
              <w:rPr>
                <w:rFonts w:cs="Arial"/>
                <w:sz w:val="18"/>
                <w:szCs w:val="18"/>
              </w:rPr>
            </w:pPr>
            <w:r w:rsidRPr="00A830E8">
              <w:rPr>
                <w:rFonts w:cs="Arial"/>
                <w:sz w:val="18"/>
                <w:szCs w:val="18"/>
              </w:rPr>
              <w:t>The survival of skates (</w:t>
            </w:r>
            <w:proofErr w:type="spellStart"/>
            <w:r w:rsidRPr="00A830E8">
              <w:rPr>
                <w:rFonts w:cs="Arial"/>
                <w:sz w:val="18"/>
                <w:szCs w:val="18"/>
              </w:rPr>
              <w:t>Rajidae</w:t>
            </w:r>
            <w:proofErr w:type="spellEnd"/>
            <w:r w:rsidRPr="00A830E8">
              <w:rPr>
                <w:rFonts w:cs="Arial"/>
                <w:sz w:val="18"/>
                <w:szCs w:val="18"/>
              </w:rPr>
              <w:t>) caught by demersal trawlers fishing in UK waters</w:t>
            </w:r>
          </w:p>
        </w:tc>
        <w:tc>
          <w:tcPr>
            <w:tcW w:w="1560" w:type="dxa"/>
            <w:noWrap/>
            <w:hideMark/>
          </w:tcPr>
          <w:p w14:paraId="13821376" w14:textId="77777777" w:rsidR="0084564B" w:rsidRPr="00A830E8" w:rsidRDefault="0084564B" w:rsidP="002B4915">
            <w:pPr>
              <w:rPr>
                <w:rFonts w:cs="Arial"/>
                <w:sz w:val="18"/>
                <w:szCs w:val="18"/>
              </w:rPr>
            </w:pPr>
            <w:r w:rsidRPr="00A830E8">
              <w:rPr>
                <w:rFonts w:cs="Arial"/>
                <w:sz w:val="18"/>
                <w:szCs w:val="18"/>
              </w:rPr>
              <w:t>FISHERIES RESEARCH 97(1–2): 72–76</w:t>
            </w:r>
          </w:p>
        </w:tc>
        <w:tc>
          <w:tcPr>
            <w:tcW w:w="722" w:type="dxa"/>
            <w:noWrap/>
            <w:hideMark/>
          </w:tcPr>
          <w:p w14:paraId="00315184" w14:textId="77777777" w:rsidR="0084564B" w:rsidRPr="00A830E8" w:rsidRDefault="0084564B" w:rsidP="002B4915">
            <w:pPr>
              <w:rPr>
                <w:rFonts w:cs="Arial"/>
                <w:sz w:val="18"/>
                <w:szCs w:val="18"/>
              </w:rPr>
            </w:pPr>
            <w:r w:rsidRPr="00A830E8">
              <w:rPr>
                <w:rFonts w:cs="Arial"/>
                <w:sz w:val="18"/>
                <w:szCs w:val="18"/>
              </w:rPr>
              <w:t>2009</w:t>
            </w:r>
          </w:p>
        </w:tc>
        <w:tc>
          <w:tcPr>
            <w:tcW w:w="1219" w:type="dxa"/>
            <w:noWrap/>
            <w:hideMark/>
          </w:tcPr>
          <w:p w14:paraId="7F10D88A" w14:textId="77777777" w:rsidR="0084564B" w:rsidRPr="00A830E8" w:rsidRDefault="0084564B" w:rsidP="002B4915">
            <w:pPr>
              <w:rPr>
                <w:rFonts w:cs="Arial"/>
                <w:sz w:val="18"/>
                <w:szCs w:val="18"/>
              </w:rPr>
            </w:pPr>
            <w:r w:rsidRPr="00A830E8">
              <w:rPr>
                <w:rFonts w:cs="Arial"/>
                <w:sz w:val="18"/>
                <w:szCs w:val="18"/>
              </w:rPr>
              <w:t>55-87% (n=162)</w:t>
            </w:r>
          </w:p>
        </w:tc>
        <w:tc>
          <w:tcPr>
            <w:tcW w:w="1342" w:type="dxa"/>
            <w:noWrap/>
            <w:hideMark/>
          </w:tcPr>
          <w:p w14:paraId="4450310D" w14:textId="77777777" w:rsidR="0084564B" w:rsidRPr="00A830E8" w:rsidRDefault="0084564B" w:rsidP="002B4915">
            <w:pPr>
              <w:rPr>
                <w:rFonts w:cs="Arial"/>
                <w:sz w:val="18"/>
                <w:szCs w:val="18"/>
              </w:rPr>
            </w:pPr>
            <w:r w:rsidRPr="00A830E8">
              <w:rPr>
                <w:rFonts w:cs="Arial"/>
                <w:sz w:val="18"/>
                <w:szCs w:val="18"/>
              </w:rPr>
              <w:t xml:space="preserve">Thornback ray (Raja </w:t>
            </w:r>
            <w:proofErr w:type="spellStart"/>
            <w:r w:rsidRPr="00A830E8">
              <w:rPr>
                <w:rFonts w:cs="Arial"/>
                <w:sz w:val="18"/>
                <w:szCs w:val="18"/>
              </w:rPr>
              <w:t>clavata</w:t>
            </w:r>
            <w:proofErr w:type="spellEnd"/>
            <w:r w:rsidRPr="00A830E8">
              <w:rPr>
                <w:rFonts w:cs="Arial"/>
                <w:sz w:val="18"/>
                <w:szCs w:val="18"/>
              </w:rPr>
              <w:t>)</w:t>
            </w:r>
          </w:p>
        </w:tc>
        <w:tc>
          <w:tcPr>
            <w:tcW w:w="1131" w:type="dxa"/>
            <w:noWrap/>
            <w:hideMark/>
          </w:tcPr>
          <w:p w14:paraId="53769ECE" w14:textId="77777777" w:rsidR="0084564B" w:rsidRPr="00A830E8" w:rsidRDefault="0084564B" w:rsidP="002B4915">
            <w:pPr>
              <w:rPr>
                <w:rFonts w:cs="Arial"/>
                <w:sz w:val="18"/>
                <w:szCs w:val="18"/>
              </w:rPr>
            </w:pPr>
            <w:r w:rsidRPr="00A830E8">
              <w:rPr>
                <w:rFonts w:cs="Arial"/>
                <w:sz w:val="18"/>
                <w:szCs w:val="18"/>
              </w:rPr>
              <w:t>Bristol Channel otter trawl</w:t>
            </w:r>
          </w:p>
        </w:tc>
        <w:tc>
          <w:tcPr>
            <w:tcW w:w="600" w:type="dxa"/>
            <w:noWrap/>
            <w:hideMark/>
          </w:tcPr>
          <w:p w14:paraId="08B731EF" w14:textId="77777777" w:rsidR="0084564B" w:rsidRPr="00A830E8" w:rsidRDefault="0084564B" w:rsidP="002B4915">
            <w:pPr>
              <w:rPr>
                <w:rFonts w:cs="Arial"/>
                <w:sz w:val="18"/>
                <w:szCs w:val="18"/>
              </w:rPr>
            </w:pPr>
            <w:r w:rsidRPr="00A830E8">
              <w:rPr>
                <w:rFonts w:cs="Arial"/>
                <w:sz w:val="18"/>
                <w:szCs w:val="18"/>
              </w:rPr>
              <w:t>TR2</w:t>
            </w:r>
          </w:p>
        </w:tc>
        <w:tc>
          <w:tcPr>
            <w:tcW w:w="1749" w:type="dxa"/>
            <w:noWrap/>
            <w:hideMark/>
          </w:tcPr>
          <w:p w14:paraId="77036348" w14:textId="77777777" w:rsidR="0084564B" w:rsidRPr="00A830E8" w:rsidRDefault="0084564B" w:rsidP="002B4915">
            <w:pPr>
              <w:rPr>
                <w:rFonts w:cs="Arial"/>
                <w:sz w:val="18"/>
                <w:szCs w:val="18"/>
              </w:rPr>
            </w:pPr>
            <w:r w:rsidRPr="00A830E8">
              <w:rPr>
                <w:rFonts w:cs="Arial"/>
                <w:sz w:val="18"/>
                <w:szCs w:val="18"/>
              </w:rPr>
              <w:t xml:space="preserve">Not monitored to asymptote; survival rate overestimated </w:t>
            </w:r>
          </w:p>
        </w:tc>
      </w:tr>
      <w:tr w:rsidR="0084564B" w:rsidRPr="00A830E8" w14:paraId="705F514D" w14:textId="77777777" w:rsidTr="002B4915">
        <w:trPr>
          <w:trHeight w:val="300"/>
        </w:trPr>
        <w:tc>
          <w:tcPr>
            <w:tcW w:w="262" w:type="dxa"/>
            <w:noWrap/>
          </w:tcPr>
          <w:p w14:paraId="45EB813D" w14:textId="77777777" w:rsidR="0084564B" w:rsidRPr="00A830E8" w:rsidRDefault="0084564B" w:rsidP="002B4915">
            <w:pPr>
              <w:rPr>
                <w:rFonts w:cs="Arial"/>
                <w:sz w:val="18"/>
                <w:szCs w:val="18"/>
              </w:rPr>
            </w:pPr>
            <w:r w:rsidRPr="00A830E8">
              <w:rPr>
                <w:sz w:val="18"/>
                <w:szCs w:val="18"/>
              </w:rPr>
              <w:t>4</w:t>
            </w:r>
          </w:p>
        </w:tc>
        <w:tc>
          <w:tcPr>
            <w:tcW w:w="3130" w:type="dxa"/>
            <w:noWrap/>
          </w:tcPr>
          <w:p w14:paraId="76C9EA82" w14:textId="77777777" w:rsidR="0084564B" w:rsidRPr="00A830E8" w:rsidRDefault="0084564B" w:rsidP="002B4915">
            <w:pPr>
              <w:rPr>
                <w:rFonts w:cs="Arial"/>
                <w:sz w:val="18"/>
                <w:szCs w:val="18"/>
              </w:rPr>
            </w:pPr>
            <w:proofErr w:type="spellStart"/>
            <w:r w:rsidRPr="00A830E8">
              <w:rPr>
                <w:sz w:val="18"/>
                <w:szCs w:val="18"/>
              </w:rPr>
              <w:t>Enever</w:t>
            </w:r>
            <w:proofErr w:type="spellEnd"/>
            <w:r w:rsidRPr="00A830E8">
              <w:rPr>
                <w:sz w:val="18"/>
                <w:szCs w:val="18"/>
              </w:rPr>
              <w:t>, R.; Catchpole, T. L.; Ellis, J. R.; Grant, A.</w:t>
            </w:r>
          </w:p>
        </w:tc>
        <w:tc>
          <w:tcPr>
            <w:tcW w:w="2835" w:type="dxa"/>
            <w:noWrap/>
          </w:tcPr>
          <w:p w14:paraId="3B3665E7" w14:textId="77777777" w:rsidR="0084564B" w:rsidRPr="00A830E8" w:rsidRDefault="0084564B" w:rsidP="002B4915">
            <w:pPr>
              <w:rPr>
                <w:rFonts w:cs="Arial"/>
                <w:sz w:val="18"/>
                <w:szCs w:val="18"/>
              </w:rPr>
            </w:pPr>
            <w:r w:rsidRPr="00A830E8">
              <w:rPr>
                <w:sz w:val="18"/>
                <w:szCs w:val="18"/>
              </w:rPr>
              <w:t>The survival of skates (</w:t>
            </w:r>
            <w:proofErr w:type="spellStart"/>
            <w:r w:rsidRPr="00A830E8">
              <w:rPr>
                <w:sz w:val="18"/>
                <w:szCs w:val="18"/>
              </w:rPr>
              <w:t>Rajidae</w:t>
            </w:r>
            <w:proofErr w:type="spellEnd"/>
            <w:r w:rsidRPr="00A830E8">
              <w:rPr>
                <w:sz w:val="18"/>
                <w:szCs w:val="18"/>
              </w:rPr>
              <w:t>) caught by demersal trawlers fishing in UK waters</w:t>
            </w:r>
          </w:p>
        </w:tc>
        <w:tc>
          <w:tcPr>
            <w:tcW w:w="1560" w:type="dxa"/>
            <w:noWrap/>
          </w:tcPr>
          <w:p w14:paraId="30F01F51" w14:textId="77777777" w:rsidR="0084564B" w:rsidRPr="00A830E8" w:rsidRDefault="0084564B" w:rsidP="002B4915">
            <w:pPr>
              <w:rPr>
                <w:rFonts w:cs="Arial"/>
                <w:sz w:val="18"/>
                <w:szCs w:val="18"/>
              </w:rPr>
            </w:pPr>
            <w:r w:rsidRPr="00A830E8">
              <w:rPr>
                <w:sz w:val="18"/>
                <w:szCs w:val="18"/>
              </w:rPr>
              <w:t>FISHERIES RESEARCH 97(1–2): 72–76</w:t>
            </w:r>
          </w:p>
        </w:tc>
        <w:tc>
          <w:tcPr>
            <w:tcW w:w="722" w:type="dxa"/>
            <w:noWrap/>
          </w:tcPr>
          <w:p w14:paraId="06EE3C73" w14:textId="77777777" w:rsidR="0084564B" w:rsidRPr="00A830E8" w:rsidRDefault="0084564B" w:rsidP="002B4915">
            <w:pPr>
              <w:rPr>
                <w:rFonts w:cs="Arial"/>
                <w:sz w:val="18"/>
                <w:szCs w:val="18"/>
              </w:rPr>
            </w:pPr>
            <w:r w:rsidRPr="00A830E8">
              <w:rPr>
                <w:sz w:val="18"/>
                <w:szCs w:val="18"/>
              </w:rPr>
              <w:t>2009</w:t>
            </w:r>
          </w:p>
        </w:tc>
        <w:tc>
          <w:tcPr>
            <w:tcW w:w="1219" w:type="dxa"/>
            <w:noWrap/>
          </w:tcPr>
          <w:p w14:paraId="7C91A8F8" w14:textId="77777777" w:rsidR="0084564B" w:rsidRPr="00A830E8" w:rsidRDefault="0084564B" w:rsidP="002B4915">
            <w:pPr>
              <w:rPr>
                <w:rFonts w:cs="Arial"/>
                <w:sz w:val="18"/>
                <w:szCs w:val="18"/>
              </w:rPr>
            </w:pPr>
            <w:r w:rsidRPr="00A830E8">
              <w:rPr>
                <w:sz w:val="18"/>
                <w:szCs w:val="18"/>
              </w:rPr>
              <w:t>33% (n=6)</w:t>
            </w:r>
          </w:p>
        </w:tc>
        <w:tc>
          <w:tcPr>
            <w:tcW w:w="1342" w:type="dxa"/>
            <w:noWrap/>
          </w:tcPr>
          <w:p w14:paraId="7B0C1DD6" w14:textId="77777777" w:rsidR="0084564B" w:rsidRPr="00A830E8" w:rsidRDefault="0084564B" w:rsidP="002B4915">
            <w:pPr>
              <w:rPr>
                <w:rFonts w:cs="Arial"/>
                <w:sz w:val="18"/>
                <w:szCs w:val="18"/>
              </w:rPr>
            </w:pPr>
            <w:r w:rsidRPr="00A830E8">
              <w:rPr>
                <w:sz w:val="18"/>
                <w:szCs w:val="18"/>
              </w:rPr>
              <w:t>Cuckoo ray (</w:t>
            </w:r>
            <w:proofErr w:type="spellStart"/>
            <w:r w:rsidRPr="00A830E8">
              <w:rPr>
                <w:sz w:val="18"/>
                <w:szCs w:val="18"/>
              </w:rPr>
              <w:t>Leucoraja</w:t>
            </w:r>
            <w:proofErr w:type="spellEnd"/>
            <w:r w:rsidRPr="00A830E8">
              <w:rPr>
                <w:sz w:val="18"/>
                <w:szCs w:val="18"/>
              </w:rPr>
              <w:t xml:space="preserve"> </w:t>
            </w:r>
            <w:proofErr w:type="spellStart"/>
            <w:r w:rsidRPr="00A830E8">
              <w:rPr>
                <w:sz w:val="18"/>
                <w:szCs w:val="18"/>
              </w:rPr>
              <w:t>naevus</w:t>
            </w:r>
            <w:proofErr w:type="spellEnd"/>
            <w:r w:rsidRPr="00A830E8">
              <w:rPr>
                <w:sz w:val="18"/>
                <w:szCs w:val="18"/>
              </w:rPr>
              <w:t>)</w:t>
            </w:r>
          </w:p>
        </w:tc>
        <w:tc>
          <w:tcPr>
            <w:tcW w:w="1131" w:type="dxa"/>
            <w:noWrap/>
          </w:tcPr>
          <w:p w14:paraId="1AE1A2BD" w14:textId="77777777" w:rsidR="0084564B" w:rsidRPr="00A830E8" w:rsidRDefault="0084564B" w:rsidP="002B4915">
            <w:pPr>
              <w:rPr>
                <w:rFonts w:cs="Arial"/>
                <w:sz w:val="18"/>
                <w:szCs w:val="18"/>
              </w:rPr>
            </w:pPr>
            <w:r w:rsidRPr="00A830E8">
              <w:rPr>
                <w:sz w:val="18"/>
                <w:szCs w:val="18"/>
              </w:rPr>
              <w:t>Bristol Channel otter trawl</w:t>
            </w:r>
          </w:p>
        </w:tc>
        <w:tc>
          <w:tcPr>
            <w:tcW w:w="600" w:type="dxa"/>
            <w:noWrap/>
          </w:tcPr>
          <w:p w14:paraId="5D2CFA36" w14:textId="77777777" w:rsidR="0084564B" w:rsidRPr="00A830E8" w:rsidRDefault="0084564B" w:rsidP="002B4915">
            <w:pPr>
              <w:rPr>
                <w:rFonts w:cs="Arial"/>
                <w:sz w:val="18"/>
                <w:szCs w:val="18"/>
              </w:rPr>
            </w:pPr>
            <w:r w:rsidRPr="00A830E8">
              <w:rPr>
                <w:sz w:val="18"/>
                <w:szCs w:val="18"/>
              </w:rPr>
              <w:t>TR2</w:t>
            </w:r>
          </w:p>
        </w:tc>
        <w:tc>
          <w:tcPr>
            <w:tcW w:w="1749" w:type="dxa"/>
            <w:noWrap/>
          </w:tcPr>
          <w:p w14:paraId="2187C362" w14:textId="77777777" w:rsidR="0084564B" w:rsidRPr="00A830E8" w:rsidRDefault="0084564B" w:rsidP="002B4915">
            <w:pPr>
              <w:rPr>
                <w:rFonts w:cs="Arial"/>
                <w:sz w:val="18"/>
                <w:szCs w:val="18"/>
              </w:rPr>
            </w:pPr>
            <w:r w:rsidRPr="00E3329B">
              <w:rPr>
                <w:rFonts w:cs="Arial"/>
                <w:sz w:val="18"/>
                <w:szCs w:val="18"/>
              </w:rPr>
              <w:t xml:space="preserve">Not monitored to asymptote; survival rate overestimated </w:t>
            </w:r>
          </w:p>
        </w:tc>
      </w:tr>
      <w:tr w:rsidR="0084564B" w:rsidRPr="00A830E8" w14:paraId="29226C99" w14:textId="77777777" w:rsidTr="002B4915">
        <w:trPr>
          <w:trHeight w:val="300"/>
        </w:trPr>
        <w:tc>
          <w:tcPr>
            <w:tcW w:w="262" w:type="dxa"/>
            <w:noWrap/>
          </w:tcPr>
          <w:p w14:paraId="13BEFAD9" w14:textId="77777777" w:rsidR="0084564B" w:rsidRPr="00A830E8" w:rsidRDefault="0084564B" w:rsidP="002B4915">
            <w:pPr>
              <w:rPr>
                <w:rFonts w:cs="Arial"/>
                <w:sz w:val="18"/>
                <w:szCs w:val="18"/>
              </w:rPr>
            </w:pPr>
            <w:r w:rsidRPr="00A830E8">
              <w:rPr>
                <w:sz w:val="18"/>
                <w:szCs w:val="18"/>
              </w:rPr>
              <w:lastRenderedPageBreak/>
              <w:t>4</w:t>
            </w:r>
          </w:p>
        </w:tc>
        <w:tc>
          <w:tcPr>
            <w:tcW w:w="3130" w:type="dxa"/>
            <w:noWrap/>
          </w:tcPr>
          <w:p w14:paraId="20AA24AF" w14:textId="77777777" w:rsidR="0084564B" w:rsidRPr="00A830E8" w:rsidRDefault="0084564B" w:rsidP="002B4915">
            <w:pPr>
              <w:rPr>
                <w:rFonts w:cs="Arial"/>
                <w:sz w:val="18"/>
                <w:szCs w:val="18"/>
              </w:rPr>
            </w:pPr>
            <w:proofErr w:type="spellStart"/>
            <w:r w:rsidRPr="00A830E8">
              <w:rPr>
                <w:sz w:val="18"/>
                <w:szCs w:val="18"/>
              </w:rPr>
              <w:t>Enever</w:t>
            </w:r>
            <w:proofErr w:type="spellEnd"/>
            <w:r w:rsidRPr="00A830E8">
              <w:rPr>
                <w:sz w:val="18"/>
                <w:szCs w:val="18"/>
              </w:rPr>
              <w:t>, R.; Catchpole, T. L.; Ellis, J. R.; Grant, A.</w:t>
            </w:r>
          </w:p>
        </w:tc>
        <w:tc>
          <w:tcPr>
            <w:tcW w:w="2835" w:type="dxa"/>
            <w:noWrap/>
          </w:tcPr>
          <w:p w14:paraId="3A4E1CD9" w14:textId="77777777" w:rsidR="0084564B" w:rsidRPr="00A830E8" w:rsidRDefault="0084564B" w:rsidP="002B4915">
            <w:pPr>
              <w:rPr>
                <w:rFonts w:cs="Arial"/>
                <w:sz w:val="18"/>
                <w:szCs w:val="18"/>
              </w:rPr>
            </w:pPr>
            <w:r w:rsidRPr="00A830E8">
              <w:rPr>
                <w:sz w:val="18"/>
                <w:szCs w:val="18"/>
              </w:rPr>
              <w:t>The survival of skates (</w:t>
            </w:r>
            <w:proofErr w:type="spellStart"/>
            <w:r w:rsidRPr="00A830E8">
              <w:rPr>
                <w:sz w:val="18"/>
                <w:szCs w:val="18"/>
              </w:rPr>
              <w:t>Rajidae</w:t>
            </w:r>
            <w:proofErr w:type="spellEnd"/>
            <w:r w:rsidRPr="00A830E8">
              <w:rPr>
                <w:sz w:val="18"/>
                <w:szCs w:val="18"/>
              </w:rPr>
              <w:t>) caught by demersal trawlers fishing in UK waters</w:t>
            </w:r>
          </w:p>
        </w:tc>
        <w:tc>
          <w:tcPr>
            <w:tcW w:w="1560" w:type="dxa"/>
            <w:noWrap/>
          </w:tcPr>
          <w:p w14:paraId="61B5916A" w14:textId="77777777" w:rsidR="0084564B" w:rsidRPr="00A830E8" w:rsidRDefault="0084564B" w:rsidP="002B4915">
            <w:pPr>
              <w:rPr>
                <w:rFonts w:cs="Arial"/>
                <w:sz w:val="18"/>
                <w:szCs w:val="18"/>
              </w:rPr>
            </w:pPr>
            <w:r w:rsidRPr="00A830E8">
              <w:rPr>
                <w:sz w:val="18"/>
                <w:szCs w:val="18"/>
              </w:rPr>
              <w:t>FISHERIES RESEARCH 97(1–2): 72–76</w:t>
            </w:r>
          </w:p>
        </w:tc>
        <w:tc>
          <w:tcPr>
            <w:tcW w:w="722" w:type="dxa"/>
            <w:noWrap/>
          </w:tcPr>
          <w:p w14:paraId="0D986E85" w14:textId="77777777" w:rsidR="0084564B" w:rsidRPr="00A830E8" w:rsidRDefault="0084564B" w:rsidP="002B4915">
            <w:pPr>
              <w:rPr>
                <w:rFonts w:cs="Arial"/>
                <w:sz w:val="18"/>
                <w:szCs w:val="18"/>
              </w:rPr>
            </w:pPr>
            <w:r w:rsidRPr="00A830E8">
              <w:rPr>
                <w:sz w:val="18"/>
                <w:szCs w:val="18"/>
              </w:rPr>
              <w:t>2009</w:t>
            </w:r>
          </w:p>
        </w:tc>
        <w:tc>
          <w:tcPr>
            <w:tcW w:w="1219" w:type="dxa"/>
            <w:noWrap/>
          </w:tcPr>
          <w:p w14:paraId="2BD4A415" w14:textId="77777777" w:rsidR="0084564B" w:rsidRPr="00A830E8" w:rsidRDefault="0084564B" w:rsidP="002B4915">
            <w:pPr>
              <w:rPr>
                <w:rFonts w:cs="Arial"/>
                <w:sz w:val="18"/>
                <w:szCs w:val="18"/>
              </w:rPr>
            </w:pPr>
            <w:r w:rsidRPr="00A830E8">
              <w:rPr>
                <w:sz w:val="18"/>
                <w:szCs w:val="18"/>
              </w:rPr>
              <w:t>51% (n=39)</w:t>
            </w:r>
          </w:p>
        </w:tc>
        <w:tc>
          <w:tcPr>
            <w:tcW w:w="1342" w:type="dxa"/>
            <w:noWrap/>
          </w:tcPr>
          <w:p w14:paraId="17A78336" w14:textId="77777777" w:rsidR="0084564B" w:rsidRPr="00A830E8" w:rsidRDefault="0084564B" w:rsidP="002B4915">
            <w:pPr>
              <w:rPr>
                <w:rFonts w:cs="Arial"/>
                <w:sz w:val="18"/>
                <w:szCs w:val="18"/>
              </w:rPr>
            </w:pPr>
            <w:r w:rsidRPr="00A830E8">
              <w:rPr>
                <w:sz w:val="18"/>
                <w:szCs w:val="18"/>
              </w:rPr>
              <w:t xml:space="preserve">Small-eyed ray (Raja </w:t>
            </w:r>
            <w:proofErr w:type="spellStart"/>
            <w:r w:rsidRPr="00A830E8">
              <w:rPr>
                <w:sz w:val="18"/>
                <w:szCs w:val="18"/>
              </w:rPr>
              <w:t>microocellata</w:t>
            </w:r>
            <w:proofErr w:type="spellEnd"/>
            <w:r w:rsidRPr="00A830E8">
              <w:rPr>
                <w:sz w:val="18"/>
                <w:szCs w:val="18"/>
              </w:rPr>
              <w:t>)</w:t>
            </w:r>
          </w:p>
        </w:tc>
        <w:tc>
          <w:tcPr>
            <w:tcW w:w="1131" w:type="dxa"/>
            <w:noWrap/>
          </w:tcPr>
          <w:p w14:paraId="10617055" w14:textId="77777777" w:rsidR="0084564B" w:rsidRPr="00A830E8" w:rsidRDefault="0084564B" w:rsidP="002B4915">
            <w:pPr>
              <w:rPr>
                <w:rFonts w:cs="Arial"/>
                <w:sz w:val="18"/>
                <w:szCs w:val="18"/>
              </w:rPr>
            </w:pPr>
            <w:r w:rsidRPr="00A830E8">
              <w:rPr>
                <w:sz w:val="18"/>
                <w:szCs w:val="18"/>
              </w:rPr>
              <w:t>Bristol Channel otter trawl</w:t>
            </w:r>
          </w:p>
        </w:tc>
        <w:tc>
          <w:tcPr>
            <w:tcW w:w="600" w:type="dxa"/>
            <w:noWrap/>
          </w:tcPr>
          <w:p w14:paraId="051F2BD3" w14:textId="77777777" w:rsidR="0084564B" w:rsidRPr="00A830E8" w:rsidRDefault="0084564B" w:rsidP="002B4915">
            <w:pPr>
              <w:rPr>
                <w:rFonts w:cs="Arial"/>
                <w:sz w:val="18"/>
                <w:szCs w:val="18"/>
              </w:rPr>
            </w:pPr>
            <w:r w:rsidRPr="00A830E8">
              <w:rPr>
                <w:sz w:val="18"/>
                <w:szCs w:val="18"/>
              </w:rPr>
              <w:t>TR2</w:t>
            </w:r>
          </w:p>
        </w:tc>
        <w:tc>
          <w:tcPr>
            <w:tcW w:w="1749" w:type="dxa"/>
            <w:noWrap/>
          </w:tcPr>
          <w:p w14:paraId="17E0E0F2" w14:textId="77777777" w:rsidR="0084564B" w:rsidRPr="00A830E8" w:rsidRDefault="0084564B" w:rsidP="002B4915">
            <w:pPr>
              <w:rPr>
                <w:rFonts w:cs="Arial"/>
                <w:sz w:val="18"/>
                <w:szCs w:val="18"/>
              </w:rPr>
            </w:pPr>
            <w:r w:rsidRPr="00E3329B">
              <w:rPr>
                <w:rFonts w:cs="Arial"/>
                <w:sz w:val="18"/>
                <w:szCs w:val="18"/>
              </w:rPr>
              <w:t xml:space="preserve">Not monitored to asymptote; survival rate overestimated </w:t>
            </w:r>
          </w:p>
        </w:tc>
      </w:tr>
      <w:tr w:rsidR="0084564B" w:rsidRPr="00A830E8" w14:paraId="2061BDE4" w14:textId="77777777" w:rsidTr="002B4915">
        <w:trPr>
          <w:trHeight w:val="300"/>
        </w:trPr>
        <w:tc>
          <w:tcPr>
            <w:tcW w:w="262" w:type="dxa"/>
            <w:noWrap/>
          </w:tcPr>
          <w:p w14:paraId="28ACE467" w14:textId="77777777" w:rsidR="0084564B" w:rsidRPr="00A830E8" w:rsidRDefault="0084564B" w:rsidP="002B4915">
            <w:pPr>
              <w:rPr>
                <w:rFonts w:cs="Arial"/>
                <w:sz w:val="18"/>
                <w:szCs w:val="18"/>
              </w:rPr>
            </w:pPr>
            <w:r w:rsidRPr="00A830E8">
              <w:rPr>
                <w:sz w:val="18"/>
                <w:szCs w:val="18"/>
              </w:rPr>
              <w:t>4</w:t>
            </w:r>
          </w:p>
        </w:tc>
        <w:tc>
          <w:tcPr>
            <w:tcW w:w="3130" w:type="dxa"/>
            <w:noWrap/>
          </w:tcPr>
          <w:p w14:paraId="0BC30D73" w14:textId="77777777" w:rsidR="0084564B" w:rsidRPr="00A830E8" w:rsidRDefault="0084564B" w:rsidP="002B4915">
            <w:pPr>
              <w:rPr>
                <w:rFonts w:cs="Arial"/>
                <w:sz w:val="18"/>
                <w:szCs w:val="18"/>
              </w:rPr>
            </w:pPr>
            <w:proofErr w:type="spellStart"/>
            <w:r w:rsidRPr="00A830E8">
              <w:rPr>
                <w:sz w:val="18"/>
                <w:szCs w:val="18"/>
              </w:rPr>
              <w:t>Enever</w:t>
            </w:r>
            <w:proofErr w:type="spellEnd"/>
            <w:r w:rsidRPr="00A830E8">
              <w:rPr>
                <w:sz w:val="18"/>
                <w:szCs w:val="18"/>
              </w:rPr>
              <w:t>, R.; Catchpole, T. L.; Ellis, J. R.; Grant, A.</w:t>
            </w:r>
          </w:p>
        </w:tc>
        <w:tc>
          <w:tcPr>
            <w:tcW w:w="2835" w:type="dxa"/>
            <w:noWrap/>
          </w:tcPr>
          <w:p w14:paraId="54E7B9EF" w14:textId="77777777" w:rsidR="0084564B" w:rsidRPr="00A830E8" w:rsidRDefault="0084564B" w:rsidP="002B4915">
            <w:pPr>
              <w:rPr>
                <w:rFonts w:cs="Arial"/>
                <w:sz w:val="18"/>
                <w:szCs w:val="18"/>
              </w:rPr>
            </w:pPr>
            <w:r w:rsidRPr="00A830E8">
              <w:rPr>
                <w:sz w:val="18"/>
                <w:szCs w:val="18"/>
              </w:rPr>
              <w:t>The survival of skates (</w:t>
            </w:r>
            <w:proofErr w:type="spellStart"/>
            <w:r w:rsidRPr="00A830E8">
              <w:rPr>
                <w:sz w:val="18"/>
                <w:szCs w:val="18"/>
              </w:rPr>
              <w:t>Rajidae</w:t>
            </w:r>
            <w:proofErr w:type="spellEnd"/>
            <w:r w:rsidRPr="00A830E8">
              <w:rPr>
                <w:sz w:val="18"/>
                <w:szCs w:val="18"/>
              </w:rPr>
              <w:t>) caught by demersal trawlers fishing in UK waters</w:t>
            </w:r>
          </w:p>
        </w:tc>
        <w:tc>
          <w:tcPr>
            <w:tcW w:w="1560" w:type="dxa"/>
            <w:noWrap/>
          </w:tcPr>
          <w:p w14:paraId="58D4F8C3" w14:textId="77777777" w:rsidR="0084564B" w:rsidRPr="00A830E8" w:rsidRDefault="0084564B" w:rsidP="002B4915">
            <w:pPr>
              <w:rPr>
                <w:rFonts w:cs="Arial"/>
                <w:sz w:val="18"/>
                <w:szCs w:val="18"/>
              </w:rPr>
            </w:pPr>
            <w:r w:rsidRPr="00A830E8">
              <w:rPr>
                <w:sz w:val="18"/>
                <w:szCs w:val="18"/>
              </w:rPr>
              <w:t>FISHERIES RESEARCH 97(1–2): 72–76</w:t>
            </w:r>
          </w:p>
        </w:tc>
        <w:tc>
          <w:tcPr>
            <w:tcW w:w="722" w:type="dxa"/>
            <w:noWrap/>
          </w:tcPr>
          <w:p w14:paraId="7D58431A" w14:textId="77777777" w:rsidR="0084564B" w:rsidRPr="00A830E8" w:rsidRDefault="0084564B" w:rsidP="002B4915">
            <w:pPr>
              <w:rPr>
                <w:rFonts w:cs="Arial"/>
                <w:sz w:val="18"/>
                <w:szCs w:val="18"/>
              </w:rPr>
            </w:pPr>
            <w:r w:rsidRPr="00A830E8">
              <w:rPr>
                <w:sz w:val="18"/>
                <w:szCs w:val="18"/>
              </w:rPr>
              <w:t>2009</w:t>
            </w:r>
          </w:p>
        </w:tc>
        <w:tc>
          <w:tcPr>
            <w:tcW w:w="1219" w:type="dxa"/>
            <w:noWrap/>
          </w:tcPr>
          <w:p w14:paraId="3E133CB9" w14:textId="77777777" w:rsidR="0084564B" w:rsidRPr="00A830E8" w:rsidRDefault="0084564B" w:rsidP="002B4915">
            <w:pPr>
              <w:rPr>
                <w:rFonts w:cs="Arial"/>
                <w:sz w:val="18"/>
                <w:szCs w:val="18"/>
              </w:rPr>
            </w:pPr>
            <w:r w:rsidRPr="00A830E8">
              <w:rPr>
                <w:sz w:val="18"/>
                <w:szCs w:val="18"/>
              </w:rPr>
              <w:t>55-67% (n=14)</w:t>
            </w:r>
          </w:p>
        </w:tc>
        <w:tc>
          <w:tcPr>
            <w:tcW w:w="1342" w:type="dxa"/>
            <w:noWrap/>
          </w:tcPr>
          <w:p w14:paraId="030D5DDA" w14:textId="77777777" w:rsidR="0084564B" w:rsidRPr="00A830E8" w:rsidRDefault="0084564B" w:rsidP="002B4915">
            <w:pPr>
              <w:rPr>
                <w:rFonts w:cs="Arial"/>
                <w:sz w:val="18"/>
                <w:szCs w:val="18"/>
              </w:rPr>
            </w:pPr>
            <w:r w:rsidRPr="00A830E8">
              <w:rPr>
                <w:sz w:val="18"/>
                <w:szCs w:val="18"/>
              </w:rPr>
              <w:t xml:space="preserve">Blonde ray (Raja </w:t>
            </w:r>
            <w:proofErr w:type="spellStart"/>
            <w:r w:rsidRPr="00A830E8">
              <w:rPr>
                <w:sz w:val="18"/>
                <w:szCs w:val="18"/>
              </w:rPr>
              <w:t>brachyura</w:t>
            </w:r>
            <w:proofErr w:type="spellEnd"/>
            <w:r w:rsidRPr="00A830E8">
              <w:rPr>
                <w:sz w:val="18"/>
                <w:szCs w:val="18"/>
              </w:rPr>
              <w:t>)</w:t>
            </w:r>
          </w:p>
        </w:tc>
        <w:tc>
          <w:tcPr>
            <w:tcW w:w="1131" w:type="dxa"/>
            <w:noWrap/>
          </w:tcPr>
          <w:p w14:paraId="32D6231A" w14:textId="77777777" w:rsidR="0084564B" w:rsidRPr="00A830E8" w:rsidRDefault="0084564B" w:rsidP="002B4915">
            <w:pPr>
              <w:rPr>
                <w:rFonts w:cs="Arial"/>
                <w:sz w:val="18"/>
                <w:szCs w:val="18"/>
              </w:rPr>
            </w:pPr>
            <w:r w:rsidRPr="00A830E8">
              <w:rPr>
                <w:sz w:val="18"/>
                <w:szCs w:val="18"/>
              </w:rPr>
              <w:t>Bristol Channel otter trawl</w:t>
            </w:r>
          </w:p>
        </w:tc>
        <w:tc>
          <w:tcPr>
            <w:tcW w:w="600" w:type="dxa"/>
            <w:noWrap/>
          </w:tcPr>
          <w:p w14:paraId="5C0D6B0C" w14:textId="77777777" w:rsidR="0084564B" w:rsidRPr="00A830E8" w:rsidRDefault="0084564B" w:rsidP="002B4915">
            <w:pPr>
              <w:rPr>
                <w:rFonts w:cs="Arial"/>
                <w:sz w:val="18"/>
                <w:szCs w:val="18"/>
              </w:rPr>
            </w:pPr>
            <w:r w:rsidRPr="00A830E8">
              <w:rPr>
                <w:sz w:val="18"/>
                <w:szCs w:val="18"/>
              </w:rPr>
              <w:t>TR2</w:t>
            </w:r>
          </w:p>
        </w:tc>
        <w:tc>
          <w:tcPr>
            <w:tcW w:w="1749" w:type="dxa"/>
            <w:noWrap/>
          </w:tcPr>
          <w:p w14:paraId="09D08A99" w14:textId="77777777" w:rsidR="0084564B" w:rsidRPr="00A830E8" w:rsidRDefault="0084564B" w:rsidP="002B4915">
            <w:pPr>
              <w:rPr>
                <w:rFonts w:cs="Arial"/>
                <w:sz w:val="18"/>
                <w:szCs w:val="18"/>
              </w:rPr>
            </w:pPr>
            <w:r w:rsidRPr="00E3329B">
              <w:rPr>
                <w:rFonts w:cs="Arial"/>
                <w:sz w:val="18"/>
                <w:szCs w:val="18"/>
              </w:rPr>
              <w:t xml:space="preserve">Not monitored to asymptote; survival rate overestimated </w:t>
            </w:r>
          </w:p>
        </w:tc>
      </w:tr>
      <w:tr w:rsidR="0084564B" w:rsidRPr="00A830E8" w14:paraId="18AEF83F" w14:textId="77777777" w:rsidTr="002B4915">
        <w:trPr>
          <w:trHeight w:val="300"/>
        </w:trPr>
        <w:tc>
          <w:tcPr>
            <w:tcW w:w="262" w:type="dxa"/>
            <w:noWrap/>
            <w:hideMark/>
          </w:tcPr>
          <w:p w14:paraId="60BE910B" w14:textId="77777777" w:rsidR="0084564B" w:rsidRPr="00A830E8" w:rsidRDefault="0084564B" w:rsidP="002B4915">
            <w:pPr>
              <w:rPr>
                <w:rFonts w:cs="Arial"/>
                <w:sz w:val="18"/>
                <w:szCs w:val="18"/>
              </w:rPr>
            </w:pPr>
            <w:r w:rsidRPr="00A830E8">
              <w:rPr>
                <w:rFonts w:cs="Arial"/>
                <w:sz w:val="18"/>
                <w:szCs w:val="18"/>
              </w:rPr>
              <w:t>5</w:t>
            </w:r>
          </w:p>
        </w:tc>
        <w:tc>
          <w:tcPr>
            <w:tcW w:w="3130" w:type="dxa"/>
            <w:noWrap/>
            <w:hideMark/>
          </w:tcPr>
          <w:p w14:paraId="09CF3C33" w14:textId="77777777" w:rsidR="0084564B" w:rsidRPr="00A830E8" w:rsidRDefault="0084564B" w:rsidP="002B4915">
            <w:pPr>
              <w:rPr>
                <w:rFonts w:cs="Arial"/>
                <w:sz w:val="18"/>
                <w:szCs w:val="18"/>
              </w:rPr>
            </w:pPr>
            <w:r w:rsidRPr="00A830E8">
              <w:rPr>
                <w:rFonts w:cs="Arial"/>
                <w:sz w:val="18"/>
                <w:szCs w:val="18"/>
              </w:rPr>
              <w:t>Kaiser M.J., Spencer, B. E.</w:t>
            </w:r>
          </w:p>
        </w:tc>
        <w:tc>
          <w:tcPr>
            <w:tcW w:w="2835" w:type="dxa"/>
            <w:noWrap/>
            <w:hideMark/>
          </w:tcPr>
          <w:p w14:paraId="6E4524E6" w14:textId="77777777" w:rsidR="0084564B" w:rsidRPr="00A830E8" w:rsidRDefault="0084564B" w:rsidP="002B4915">
            <w:pPr>
              <w:rPr>
                <w:rFonts w:cs="Arial"/>
                <w:sz w:val="18"/>
                <w:szCs w:val="18"/>
              </w:rPr>
            </w:pPr>
            <w:r w:rsidRPr="00A830E8">
              <w:rPr>
                <w:rFonts w:cs="Arial"/>
                <w:sz w:val="18"/>
                <w:szCs w:val="18"/>
              </w:rPr>
              <w:t>Survival of by-catch from a beam trawl</w:t>
            </w:r>
          </w:p>
        </w:tc>
        <w:tc>
          <w:tcPr>
            <w:tcW w:w="1560" w:type="dxa"/>
            <w:noWrap/>
            <w:hideMark/>
          </w:tcPr>
          <w:p w14:paraId="6DA58A7B" w14:textId="77777777" w:rsidR="0084564B" w:rsidRPr="00A830E8" w:rsidRDefault="0084564B" w:rsidP="002B4915">
            <w:pPr>
              <w:rPr>
                <w:rFonts w:cs="Arial"/>
                <w:sz w:val="18"/>
                <w:szCs w:val="18"/>
              </w:rPr>
            </w:pPr>
            <w:r w:rsidRPr="00A830E8">
              <w:rPr>
                <w:rFonts w:cs="Arial"/>
                <w:sz w:val="18"/>
                <w:szCs w:val="18"/>
              </w:rPr>
              <w:t>MARINE ECOLOGY PROGRESS SERIES 134: 303-307.</w:t>
            </w:r>
          </w:p>
        </w:tc>
        <w:tc>
          <w:tcPr>
            <w:tcW w:w="722" w:type="dxa"/>
            <w:noWrap/>
            <w:hideMark/>
          </w:tcPr>
          <w:p w14:paraId="02BE8580" w14:textId="77777777" w:rsidR="0084564B" w:rsidRPr="00A830E8" w:rsidRDefault="0084564B" w:rsidP="002B4915">
            <w:pPr>
              <w:rPr>
                <w:rFonts w:cs="Arial"/>
                <w:sz w:val="18"/>
                <w:szCs w:val="18"/>
              </w:rPr>
            </w:pPr>
            <w:r w:rsidRPr="00A830E8">
              <w:rPr>
                <w:rFonts w:cs="Arial"/>
                <w:sz w:val="18"/>
                <w:szCs w:val="18"/>
              </w:rPr>
              <w:t>1995</w:t>
            </w:r>
          </w:p>
        </w:tc>
        <w:tc>
          <w:tcPr>
            <w:tcW w:w="1219" w:type="dxa"/>
            <w:noWrap/>
            <w:hideMark/>
          </w:tcPr>
          <w:p w14:paraId="621439DE" w14:textId="77777777" w:rsidR="0084564B" w:rsidRPr="00A830E8" w:rsidRDefault="0084564B" w:rsidP="002B4915">
            <w:pPr>
              <w:rPr>
                <w:rFonts w:cs="Arial"/>
                <w:sz w:val="18"/>
                <w:szCs w:val="18"/>
              </w:rPr>
            </w:pPr>
            <w:r w:rsidRPr="00A830E8">
              <w:rPr>
                <w:rFonts w:cs="Arial"/>
                <w:sz w:val="18"/>
                <w:szCs w:val="18"/>
              </w:rPr>
              <w:t>59% (n=32)</w:t>
            </w:r>
          </w:p>
        </w:tc>
        <w:tc>
          <w:tcPr>
            <w:tcW w:w="1342" w:type="dxa"/>
            <w:noWrap/>
            <w:hideMark/>
          </w:tcPr>
          <w:p w14:paraId="3CFCE699" w14:textId="77777777" w:rsidR="0084564B" w:rsidRPr="00A830E8" w:rsidRDefault="0084564B" w:rsidP="002B4915">
            <w:pPr>
              <w:rPr>
                <w:rFonts w:cs="Arial"/>
                <w:sz w:val="18"/>
                <w:szCs w:val="18"/>
              </w:rPr>
            </w:pPr>
            <w:r w:rsidRPr="00A830E8">
              <w:rPr>
                <w:rFonts w:cs="Arial"/>
                <w:sz w:val="18"/>
                <w:szCs w:val="18"/>
              </w:rPr>
              <w:t>Cuckoo ray (</w:t>
            </w:r>
            <w:proofErr w:type="spellStart"/>
            <w:r w:rsidRPr="00A830E8">
              <w:rPr>
                <w:rFonts w:cs="Arial"/>
                <w:sz w:val="18"/>
                <w:szCs w:val="18"/>
              </w:rPr>
              <w:t>Leucoraja</w:t>
            </w:r>
            <w:proofErr w:type="spellEnd"/>
            <w:r w:rsidRPr="00A830E8">
              <w:rPr>
                <w:rFonts w:cs="Arial"/>
                <w:sz w:val="18"/>
                <w:szCs w:val="18"/>
              </w:rPr>
              <w:t xml:space="preserve"> </w:t>
            </w:r>
            <w:proofErr w:type="spellStart"/>
            <w:r w:rsidRPr="00A830E8">
              <w:rPr>
                <w:rFonts w:cs="Arial"/>
                <w:sz w:val="18"/>
                <w:szCs w:val="18"/>
              </w:rPr>
              <w:t>naevus</w:t>
            </w:r>
            <w:proofErr w:type="spellEnd"/>
            <w:r w:rsidRPr="00A830E8">
              <w:rPr>
                <w:rFonts w:cs="Arial"/>
                <w:sz w:val="18"/>
                <w:szCs w:val="18"/>
              </w:rPr>
              <w:t>)</w:t>
            </w:r>
          </w:p>
        </w:tc>
        <w:tc>
          <w:tcPr>
            <w:tcW w:w="1131" w:type="dxa"/>
            <w:noWrap/>
            <w:hideMark/>
          </w:tcPr>
          <w:p w14:paraId="4D274A1B" w14:textId="77777777" w:rsidR="0084564B" w:rsidRPr="00A830E8" w:rsidRDefault="0084564B" w:rsidP="002B4915">
            <w:pPr>
              <w:rPr>
                <w:rFonts w:cs="Arial"/>
                <w:sz w:val="18"/>
                <w:szCs w:val="18"/>
              </w:rPr>
            </w:pPr>
            <w:r w:rsidRPr="00A830E8">
              <w:rPr>
                <w:rFonts w:cs="Arial"/>
                <w:sz w:val="18"/>
                <w:szCs w:val="18"/>
              </w:rPr>
              <w:t>Irish Sea beam trawl</w:t>
            </w:r>
          </w:p>
        </w:tc>
        <w:tc>
          <w:tcPr>
            <w:tcW w:w="600" w:type="dxa"/>
            <w:noWrap/>
            <w:hideMark/>
          </w:tcPr>
          <w:p w14:paraId="7752D56E" w14:textId="77777777" w:rsidR="0084564B" w:rsidRPr="00A830E8" w:rsidRDefault="0084564B" w:rsidP="002B4915">
            <w:pPr>
              <w:rPr>
                <w:rFonts w:cs="Arial"/>
                <w:sz w:val="18"/>
                <w:szCs w:val="18"/>
              </w:rPr>
            </w:pPr>
            <w:r w:rsidRPr="00A830E8">
              <w:rPr>
                <w:rFonts w:cs="Arial"/>
                <w:sz w:val="18"/>
                <w:szCs w:val="18"/>
              </w:rPr>
              <w:t>BT2</w:t>
            </w:r>
          </w:p>
        </w:tc>
        <w:tc>
          <w:tcPr>
            <w:tcW w:w="1749" w:type="dxa"/>
            <w:noWrap/>
            <w:hideMark/>
          </w:tcPr>
          <w:p w14:paraId="3FD2E52E" w14:textId="77777777" w:rsidR="0084564B" w:rsidRPr="00A830E8" w:rsidRDefault="0084564B" w:rsidP="002B4915">
            <w:pPr>
              <w:rPr>
                <w:rFonts w:cs="Arial"/>
                <w:sz w:val="18"/>
                <w:szCs w:val="18"/>
              </w:rPr>
            </w:pPr>
            <w:r w:rsidRPr="00A830E8">
              <w:rPr>
                <w:rFonts w:cs="Arial"/>
                <w:sz w:val="18"/>
                <w:szCs w:val="18"/>
              </w:rPr>
              <w:t>Not monitored to asymptote; no control; survival rate likely overestimated</w:t>
            </w:r>
          </w:p>
        </w:tc>
      </w:tr>
      <w:tr w:rsidR="0084564B" w:rsidRPr="00A830E8" w14:paraId="7007B245" w14:textId="77777777" w:rsidTr="002B4915">
        <w:trPr>
          <w:trHeight w:val="300"/>
        </w:trPr>
        <w:tc>
          <w:tcPr>
            <w:tcW w:w="262" w:type="dxa"/>
            <w:noWrap/>
            <w:hideMark/>
          </w:tcPr>
          <w:p w14:paraId="0B7636E5" w14:textId="77777777" w:rsidR="0084564B" w:rsidRPr="00A830E8" w:rsidRDefault="0084564B" w:rsidP="002B4915">
            <w:pPr>
              <w:rPr>
                <w:rFonts w:cs="Arial"/>
                <w:sz w:val="18"/>
                <w:szCs w:val="18"/>
              </w:rPr>
            </w:pPr>
            <w:r w:rsidRPr="00A830E8">
              <w:rPr>
                <w:rFonts w:cs="Arial"/>
                <w:sz w:val="18"/>
                <w:szCs w:val="18"/>
              </w:rPr>
              <w:t>6</w:t>
            </w:r>
          </w:p>
        </w:tc>
        <w:tc>
          <w:tcPr>
            <w:tcW w:w="3130" w:type="dxa"/>
            <w:noWrap/>
            <w:hideMark/>
          </w:tcPr>
          <w:p w14:paraId="5124B6E6" w14:textId="77777777" w:rsidR="0084564B" w:rsidRPr="00A830E8" w:rsidRDefault="0084564B" w:rsidP="002B4915">
            <w:pPr>
              <w:rPr>
                <w:rFonts w:cs="Arial"/>
                <w:sz w:val="18"/>
                <w:szCs w:val="18"/>
              </w:rPr>
            </w:pPr>
            <w:r w:rsidRPr="00A830E8">
              <w:rPr>
                <w:rFonts w:cs="Arial"/>
                <w:sz w:val="18"/>
                <w:szCs w:val="18"/>
              </w:rPr>
              <w:t xml:space="preserve">Ellis, J. R., </w:t>
            </w:r>
            <w:proofErr w:type="spellStart"/>
            <w:r w:rsidRPr="00A830E8">
              <w:rPr>
                <w:rFonts w:cs="Arial"/>
                <w:sz w:val="18"/>
                <w:szCs w:val="18"/>
              </w:rPr>
              <w:t>McCully</w:t>
            </w:r>
            <w:proofErr w:type="spellEnd"/>
            <w:r w:rsidRPr="00A830E8">
              <w:rPr>
                <w:rFonts w:cs="Arial"/>
                <w:sz w:val="18"/>
                <w:szCs w:val="18"/>
              </w:rPr>
              <w:t>, S. R., Silva, J. F., Catchpole, T. L., Goldsmith, D., Bendall, V. and Burt, G.</w:t>
            </w:r>
          </w:p>
        </w:tc>
        <w:tc>
          <w:tcPr>
            <w:tcW w:w="2835" w:type="dxa"/>
            <w:noWrap/>
            <w:hideMark/>
          </w:tcPr>
          <w:p w14:paraId="088968E1" w14:textId="77777777" w:rsidR="0084564B" w:rsidRPr="00A830E8" w:rsidRDefault="0084564B" w:rsidP="002B4915">
            <w:pPr>
              <w:rPr>
                <w:rFonts w:cs="Arial"/>
                <w:sz w:val="18"/>
                <w:szCs w:val="18"/>
              </w:rPr>
            </w:pPr>
            <w:r w:rsidRPr="00A830E8">
              <w:rPr>
                <w:rFonts w:cs="Arial"/>
                <w:sz w:val="18"/>
                <w:szCs w:val="18"/>
              </w:rPr>
              <w:t>Assessing discard mortality of commercially caught skates (</w:t>
            </w:r>
            <w:proofErr w:type="spellStart"/>
            <w:r w:rsidRPr="00A830E8">
              <w:rPr>
                <w:rFonts w:cs="Arial"/>
                <w:sz w:val="18"/>
                <w:szCs w:val="18"/>
              </w:rPr>
              <w:t>Rajidae</w:t>
            </w:r>
            <w:proofErr w:type="spellEnd"/>
            <w:r w:rsidRPr="00A830E8">
              <w:rPr>
                <w:rFonts w:cs="Arial"/>
                <w:sz w:val="18"/>
                <w:szCs w:val="18"/>
              </w:rPr>
              <w:t>) – validation of experimental results.</w:t>
            </w:r>
          </w:p>
        </w:tc>
        <w:tc>
          <w:tcPr>
            <w:tcW w:w="1560" w:type="dxa"/>
            <w:noWrap/>
            <w:hideMark/>
          </w:tcPr>
          <w:p w14:paraId="1A89329E" w14:textId="77777777" w:rsidR="0084564B" w:rsidRPr="00A830E8" w:rsidRDefault="0084564B" w:rsidP="002B4915">
            <w:pPr>
              <w:rPr>
                <w:rFonts w:cs="Arial"/>
                <w:sz w:val="18"/>
                <w:szCs w:val="18"/>
              </w:rPr>
            </w:pPr>
            <w:r w:rsidRPr="00A830E8">
              <w:rPr>
                <w:rFonts w:cs="Arial"/>
                <w:sz w:val="18"/>
                <w:szCs w:val="18"/>
              </w:rPr>
              <w:t>DEFRA Report MB5202, 142 pp.</w:t>
            </w:r>
          </w:p>
        </w:tc>
        <w:tc>
          <w:tcPr>
            <w:tcW w:w="722" w:type="dxa"/>
            <w:noWrap/>
            <w:hideMark/>
          </w:tcPr>
          <w:p w14:paraId="1C6797B0" w14:textId="77777777" w:rsidR="0084564B" w:rsidRPr="00A830E8" w:rsidRDefault="0084564B" w:rsidP="002B4915">
            <w:pPr>
              <w:rPr>
                <w:rFonts w:cs="Arial"/>
                <w:sz w:val="18"/>
                <w:szCs w:val="18"/>
              </w:rPr>
            </w:pPr>
            <w:r w:rsidRPr="00A830E8">
              <w:rPr>
                <w:rFonts w:cs="Arial"/>
                <w:sz w:val="18"/>
                <w:szCs w:val="18"/>
              </w:rPr>
              <w:t>2012</w:t>
            </w:r>
          </w:p>
        </w:tc>
        <w:tc>
          <w:tcPr>
            <w:tcW w:w="1219" w:type="dxa"/>
            <w:noWrap/>
            <w:hideMark/>
          </w:tcPr>
          <w:p w14:paraId="4D330EEE" w14:textId="77777777" w:rsidR="0084564B" w:rsidRPr="00A830E8" w:rsidRDefault="0084564B" w:rsidP="002B4915">
            <w:pPr>
              <w:rPr>
                <w:rFonts w:cs="Arial"/>
                <w:sz w:val="18"/>
                <w:szCs w:val="18"/>
              </w:rPr>
            </w:pPr>
            <w:r w:rsidRPr="00A830E8">
              <w:rPr>
                <w:rFonts w:cs="Arial"/>
                <w:sz w:val="18"/>
                <w:szCs w:val="18"/>
              </w:rPr>
              <w:t>0-100% (n=2)</w:t>
            </w:r>
          </w:p>
        </w:tc>
        <w:tc>
          <w:tcPr>
            <w:tcW w:w="1342" w:type="dxa"/>
            <w:noWrap/>
            <w:hideMark/>
          </w:tcPr>
          <w:p w14:paraId="3AD0B20E" w14:textId="77777777" w:rsidR="0084564B" w:rsidRPr="00A830E8" w:rsidRDefault="0084564B" w:rsidP="002B4915">
            <w:pPr>
              <w:rPr>
                <w:rFonts w:cs="Arial"/>
                <w:sz w:val="18"/>
                <w:szCs w:val="18"/>
              </w:rPr>
            </w:pPr>
            <w:r w:rsidRPr="00A830E8">
              <w:rPr>
                <w:rFonts w:cs="Arial"/>
                <w:sz w:val="18"/>
                <w:szCs w:val="18"/>
              </w:rPr>
              <w:t>Small-eyed ray (Raja micro-</w:t>
            </w:r>
            <w:proofErr w:type="spellStart"/>
            <w:r w:rsidRPr="00A830E8">
              <w:rPr>
                <w:rFonts w:cs="Arial"/>
                <w:sz w:val="18"/>
                <w:szCs w:val="18"/>
              </w:rPr>
              <w:t>ocellata</w:t>
            </w:r>
            <w:proofErr w:type="spellEnd"/>
            <w:r w:rsidRPr="00A830E8">
              <w:rPr>
                <w:rFonts w:cs="Arial"/>
                <w:sz w:val="18"/>
                <w:szCs w:val="18"/>
              </w:rPr>
              <w:t>)</w:t>
            </w:r>
          </w:p>
        </w:tc>
        <w:tc>
          <w:tcPr>
            <w:tcW w:w="1131" w:type="dxa"/>
            <w:noWrap/>
            <w:hideMark/>
          </w:tcPr>
          <w:p w14:paraId="734B84A5" w14:textId="77777777" w:rsidR="0084564B" w:rsidRPr="00A830E8" w:rsidRDefault="0084564B" w:rsidP="002B4915">
            <w:pPr>
              <w:rPr>
                <w:rFonts w:cs="Arial"/>
                <w:sz w:val="18"/>
                <w:szCs w:val="18"/>
              </w:rPr>
            </w:pPr>
            <w:r w:rsidRPr="00A830E8">
              <w:rPr>
                <w:rFonts w:cs="Arial"/>
                <w:sz w:val="18"/>
                <w:szCs w:val="18"/>
              </w:rPr>
              <w:t>Western Channel beam trawl</w:t>
            </w:r>
          </w:p>
        </w:tc>
        <w:tc>
          <w:tcPr>
            <w:tcW w:w="600" w:type="dxa"/>
            <w:noWrap/>
            <w:hideMark/>
          </w:tcPr>
          <w:p w14:paraId="332CABAC" w14:textId="77777777" w:rsidR="0084564B" w:rsidRPr="00A830E8" w:rsidRDefault="0084564B" w:rsidP="002B4915">
            <w:pPr>
              <w:rPr>
                <w:rFonts w:cs="Arial"/>
                <w:sz w:val="18"/>
                <w:szCs w:val="18"/>
              </w:rPr>
            </w:pPr>
            <w:r w:rsidRPr="00A830E8">
              <w:rPr>
                <w:rFonts w:cs="Arial"/>
                <w:sz w:val="18"/>
                <w:szCs w:val="18"/>
              </w:rPr>
              <w:t>BT2</w:t>
            </w:r>
          </w:p>
        </w:tc>
        <w:tc>
          <w:tcPr>
            <w:tcW w:w="1749" w:type="dxa"/>
            <w:noWrap/>
            <w:hideMark/>
          </w:tcPr>
          <w:p w14:paraId="53C2B788" w14:textId="77777777" w:rsidR="0084564B" w:rsidRPr="00A830E8" w:rsidRDefault="0084564B" w:rsidP="002B4915">
            <w:pPr>
              <w:rPr>
                <w:rFonts w:cs="Arial"/>
                <w:sz w:val="18"/>
                <w:szCs w:val="18"/>
              </w:rPr>
            </w:pPr>
            <w:r w:rsidRPr="00A830E8">
              <w:rPr>
                <w:rFonts w:cs="Arial"/>
                <w:sz w:val="18"/>
                <w:szCs w:val="18"/>
              </w:rPr>
              <w:t>Not monitored to asymptote; no control; survival rate likely overestimated</w:t>
            </w:r>
          </w:p>
        </w:tc>
      </w:tr>
      <w:tr w:rsidR="0084564B" w:rsidRPr="00A830E8" w14:paraId="1BE283EB" w14:textId="77777777" w:rsidTr="002B4915">
        <w:trPr>
          <w:trHeight w:val="300"/>
        </w:trPr>
        <w:tc>
          <w:tcPr>
            <w:tcW w:w="262" w:type="dxa"/>
            <w:noWrap/>
            <w:hideMark/>
          </w:tcPr>
          <w:p w14:paraId="724F0769" w14:textId="77777777" w:rsidR="0084564B" w:rsidRPr="00A830E8" w:rsidRDefault="0084564B" w:rsidP="002B4915">
            <w:pPr>
              <w:rPr>
                <w:rFonts w:cs="Arial"/>
                <w:sz w:val="18"/>
                <w:szCs w:val="18"/>
              </w:rPr>
            </w:pPr>
            <w:r w:rsidRPr="00A830E8">
              <w:rPr>
                <w:rFonts w:cs="Arial"/>
                <w:sz w:val="18"/>
                <w:szCs w:val="18"/>
              </w:rPr>
              <w:t>6</w:t>
            </w:r>
          </w:p>
        </w:tc>
        <w:tc>
          <w:tcPr>
            <w:tcW w:w="3130" w:type="dxa"/>
            <w:noWrap/>
            <w:hideMark/>
          </w:tcPr>
          <w:p w14:paraId="5CDC3B35" w14:textId="77777777" w:rsidR="0084564B" w:rsidRPr="00A830E8" w:rsidRDefault="0084564B" w:rsidP="002B4915">
            <w:pPr>
              <w:rPr>
                <w:rFonts w:cs="Arial"/>
                <w:sz w:val="18"/>
                <w:szCs w:val="18"/>
              </w:rPr>
            </w:pPr>
            <w:r w:rsidRPr="00A830E8">
              <w:rPr>
                <w:rFonts w:cs="Arial"/>
                <w:sz w:val="18"/>
                <w:szCs w:val="18"/>
              </w:rPr>
              <w:t xml:space="preserve">Ellis, J. R., </w:t>
            </w:r>
            <w:proofErr w:type="spellStart"/>
            <w:r w:rsidRPr="00A830E8">
              <w:rPr>
                <w:rFonts w:cs="Arial"/>
                <w:sz w:val="18"/>
                <w:szCs w:val="18"/>
              </w:rPr>
              <w:t>McCully</w:t>
            </w:r>
            <w:proofErr w:type="spellEnd"/>
            <w:r w:rsidRPr="00A830E8">
              <w:rPr>
                <w:rFonts w:cs="Arial"/>
                <w:sz w:val="18"/>
                <w:szCs w:val="18"/>
              </w:rPr>
              <w:t>, S. R., Silva, J. F., Catchpole, T. L., Goldsmith, D., Bendall, V. and Burt, G.</w:t>
            </w:r>
          </w:p>
        </w:tc>
        <w:tc>
          <w:tcPr>
            <w:tcW w:w="2835" w:type="dxa"/>
            <w:noWrap/>
            <w:hideMark/>
          </w:tcPr>
          <w:p w14:paraId="07D84809" w14:textId="77777777" w:rsidR="0084564B" w:rsidRPr="00A830E8" w:rsidRDefault="0084564B" w:rsidP="002B4915">
            <w:pPr>
              <w:rPr>
                <w:rFonts w:cs="Arial"/>
                <w:sz w:val="18"/>
                <w:szCs w:val="18"/>
              </w:rPr>
            </w:pPr>
            <w:r w:rsidRPr="00A830E8">
              <w:rPr>
                <w:rFonts w:cs="Arial"/>
                <w:sz w:val="18"/>
                <w:szCs w:val="18"/>
              </w:rPr>
              <w:t>Assessing discard mortality of commercially caught skates (</w:t>
            </w:r>
            <w:proofErr w:type="spellStart"/>
            <w:r w:rsidRPr="00A830E8">
              <w:rPr>
                <w:rFonts w:cs="Arial"/>
                <w:sz w:val="18"/>
                <w:szCs w:val="18"/>
              </w:rPr>
              <w:t>Rajidae</w:t>
            </w:r>
            <w:proofErr w:type="spellEnd"/>
            <w:r w:rsidRPr="00A830E8">
              <w:rPr>
                <w:rFonts w:cs="Arial"/>
                <w:sz w:val="18"/>
                <w:szCs w:val="18"/>
              </w:rPr>
              <w:t>) – validation of experimental results.</w:t>
            </w:r>
          </w:p>
        </w:tc>
        <w:tc>
          <w:tcPr>
            <w:tcW w:w="1560" w:type="dxa"/>
            <w:noWrap/>
            <w:hideMark/>
          </w:tcPr>
          <w:p w14:paraId="0F502457" w14:textId="77777777" w:rsidR="0084564B" w:rsidRPr="00A830E8" w:rsidRDefault="0084564B" w:rsidP="002B4915">
            <w:pPr>
              <w:rPr>
                <w:rFonts w:cs="Arial"/>
                <w:sz w:val="18"/>
                <w:szCs w:val="18"/>
              </w:rPr>
            </w:pPr>
            <w:r w:rsidRPr="00A830E8">
              <w:rPr>
                <w:rFonts w:cs="Arial"/>
                <w:sz w:val="18"/>
                <w:szCs w:val="18"/>
              </w:rPr>
              <w:t>DEFRA Report MB5202, 142 pp.</w:t>
            </w:r>
          </w:p>
        </w:tc>
        <w:tc>
          <w:tcPr>
            <w:tcW w:w="722" w:type="dxa"/>
            <w:noWrap/>
            <w:hideMark/>
          </w:tcPr>
          <w:p w14:paraId="108ED162" w14:textId="77777777" w:rsidR="0084564B" w:rsidRPr="00A830E8" w:rsidRDefault="0084564B" w:rsidP="002B4915">
            <w:pPr>
              <w:rPr>
                <w:rFonts w:cs="Arial"/>
                <w:sz w:val="18"/>
                <w:szCs w:val="18"/>
              </w:rPr>
            </w:pPr>
            <w:r w:rsidRPr="00A830E8">
              <w:rPr>
                <w:rFonts w:cs="Arial"/>
                <w:sz w:val="18"/>
                <w:szCs w:val="18"/>
              </w:rPr>
              <w:t>2012</w:t>
            </w:r>
          </w:p>
        </w:tc>
        <w:tc>
          <w:tcPr>
            <w:tcW w:w="1219" w:type="dxa"/>
            <w:noWrap/>
            <w:hideMark/>
          </w:tcPr>
          <w:p w14:paraId="520363C8" w14:textId="77777777" w:rsidR="0084564B" w:rsidRPr="00A830E8" w:rsidRDefault="0084564B" w:rsidP="002B4915">
            <w:pPr>
              <w:rPr>
                <w:rFonts w:cs="Arial"/>
                <w:sz w:val="18"/>
                <w:szCs w:val="18"/>
              </w:rPr>
            </w:pPr>
            <w:r w:rsidRPr="00A830E8">
              <w:rPr>
                <w:rFonts w:cs="Arial"/>
                <w:sz w:val="18"/>
                <w:szCs w:val="18"/>
              </w:rPr>
              <w:t>25-74% (n=25)</w:t>
            </w:r>
          </w:p>
        </w:tc>
        <w:tc>
          <w:tcPr>
            <w:tcW w:w="1342" w:type="dxa"/>
            <w:noWrap/>
            <w:hideMark/>
          </w:tcPr>
          <w:p w14:paraId="6717DEEC" w14:textId="77777777" w:rsidR="0084564B" w:rsidRPr="00A830E8" w:rsidRDefault="0084564B" w:rsidP="002B4915">
            <w:pPr>
              <w:rPr>
                <w:rFonts w:cs="Arial"/>
                <w:sz w:val="18"/>
                <w:szCs w:val="18"/>
              </w:rPr>
            </w:pPr>
            <w:r w:rsidRPr="00A830E8">
              <w:rPr>
                <w:rFonts w:cs="Arial"/>
                <w:sz w:val="18"/>
                <w:szCs w:val="18"/>
              </w:rPr>
              <w:t xml:space="preserve">Blonde ray (Raja </w:t>
            </w:r>
            <w:proofErr w:type="spellStart"/>
            <w:r w:rsidRPr="00A830E8">
              <w:rPr>
                <w:rFonts w:cs="Arial"/>
                <w:sz w:val="18"/>
                <w:szCs w:val="18"/>
              </w:rPr>
              <w:t>brachyura</w:t>
            </w:r>
            <w:proofErr w:type="spellEnd"/>
            <w:r w:rsidRPr="00A830E8">
              <w:rPr>
                <w:rFonts w:cs="Arial"/>
                <w:sz w:val="18"/>
                <w:szCs w:val="18"/>
              </w:rPr>
              <w:t>)</w:t>
            </w:r>
          </w:p>
        </w:tc>
        <w:tc>
          <w:tcPr>
            <w:tcW w:w="1131" w:type="dxa"/>
            <w:noWrap/>
            <w:hideMark/>
          </w:tcPr>
          <w:p w14:paraId="19CFF9D3" w14:textId="77777777" w:rsidR="0084564B" w:rsidRPr="00A830E8" w:rsidRDefault="0084564B" w:rsidP="002B4915">
            <w:pPr>
              <w:rPr>
                <w:rFonts w:cs="Arial"/>
                <w:sz w:val="18"/>
                <w:szCs w:val="18"/>
              </w:rPr>
            </w:pPr>
            <w:r w:rsidRPr="00A830E8">
              <w:rPr>
                <w:rFonts w:cs="Arial"/>
                <w:sz w:val="18"/>
                <w:szCs w:val="18"/>
              </w:rPr>
              <w:t>Western Channel beam trawl</w:t>
            </w:r>
          </w:p>
        </w:tc>
        <w:tc>
          <w:tcPr>
            <w:tcW w:w="600" w:type="dxa"/>
            <w:noWrap/>
            <w:hideMark/>
          </w:tcPr>
          <w:p w14:paraId="5AAFD151" w14:textId="77777777" w:rsidR="0084564B" w:rsidRPr="00A830E8" w:rsidRDefault="0084564B" w:rsidP="002B4915">
            <w:pPr>
              <w:rPr>
                <w:rFonts w:cs="Arial"/>
                <w:sz w:val="18"/>
                <w:szCs w:val="18"/>
              </w:rPr>
            </w:pPr>
            <w:r w:rsidRPr="00A830E8">
              <w:rPr>
                <w:rFonts w:cs="Arial"/>
                <w:sz w:val="18"/>
                <w:szCs w:val="18"/>
              </w:rPr>
              <w:t>BT2</w:t>
            </w:r>
          </w:p>
        </w:tc>
        <w:tc>
          <w:tcPr>
            <w:tcW w:w="1749" w:type="dxa"/>
            <w:noWrap/>
            <w:hideMark/>
          </w:tcPr>
          <w:p w14:paraId="25FDFD13" w14:textId="77777777" w:rsidR="0084564B" w:rsidRPr="00A830E8" w:rsidRDefault="0084564B" w:rsidP="002B4915">
            <w:pPr>
              <w:rPr>
                <w:rFonts w:cs="Arial"/>
                <w:sz w:val="18"/>
                <w:szCs w:val="18"/>
              </w:rPr>
            </w:pPr>
            <w:r w:rsidRPr="00A830E8">
              <w:rPr>
                <w:rFonts w:cs="Arial"/>
                <w:sz w:val="18"/>
                <w:szCs w:val="18"/>
              </w:rPr>
              <w:t>Not monitored to asymptote; no control; survival rate likely overestimated</w:t>
            </w:r>
          </w:p>
        </w:tc>
      </w:tr>
      <w:tr w:rsidR="0084564B" w:rsidRPr="00A830E8" w14:paraId="78DBEC94" w14:textId="77777777" w:rsidTr="002B4915">
        <w:trPr>
          <w:trHeight w:val="300"/>
        </w:trPr>
        <w:tc>
          <w:tcPr>
            <w:tcW w:w="262" w:type="dxa"/>
            <w:noWrap/>
            <w:hideMark/>
          </w:tcPr>
          <w:p w14:paraId="5BEB82D2" w14:textId="77777777" w:rsidR="0084564B" w:rsidRPr="00A830E8" w:rsidRDefault="0084564B" w:rsidP="002B4915">
            <w:pPr>
              <w:rPr>
                <w:rFonts w:cs="Arial"/>
                <w:sz w:val="18"/>
                <w:szCs w:val="18"/>
              </w:rPr>
            </w:pPr>
            <w:r w:rsidRPr="00A830E8">
              <w:rPr>
                <w:rFonts w:cs="Arial"/>
                <w:sz w:val="18"/>
                <w:szCs w:val="18"/>
              </w:rPr>
              <w:t>6</w:t>
            </w:r>
          </w:p>
        </w:tc>
        <w:tc>
          <w:tcPr>
            <w:tcW w:w="3130" w:type="dxa"/>
            <w:noWrap/>
            <w:hideMark/>
          </w:tcPr>
          <w:p w14:paraId="750691D2" w14:textId="77777777" w:rsidR="0084564B" w:rsidRPr="00A830E8" w:rsidRDefault="0084564B" w:rsidP="002B4915">
            <w:pPr>
              <w:rPr>
                <w:rFonts w:cs="Arial"/>
                <w:sz w:val="18"/>
                <w:szCs w:val="18"/>
              </w:rPr>
            </w:pPr>
            <w:r w:rsidRPr="00A830E8">
              <w:rPr>
                <w:rFonts w:cs="Arial"/>
                <w:sz w:val="18"/>
                <w:szCs w:val="18"/>
              </w:rPr>
              <w:t xml:space="preserve">Ellis, J. R., </w:t>
            </w:r>
            <w:proofErr w:type="spellStart"/>
            <w:r w:rsidRPr="00A830E8">
              <w:rPr>
                <w:rFonts w:cs="Arial"/>
                <w:sz w:val="18"/>
                <w:szCs w:val="18"/>
              </w:rPr>
              <w:t>McCully</w:t>
            </w:r>
            <w:proofErr w:type="spellEnd"/>
            <w:r w:rsidRPr="00A830E8">
              <w:rPr>
                <w:rFonts w:cs="Arial"/>
                <w:sz w:val="18"/>
                <w:szCs w:val="18"/>
              </w:rPr>
              <w:t>, S. R., Silva, J. F., Catchpole, T. L., Goldsmith, D., Bendall, V. and Burt, G.</w:t>
            </w:r>
          </w:p>
        </w:tc>
        <w:tc>
          <w:tcPr>
            <w:tcW w:w="2835" w:type="dxa"/>
            <w:noWrap/>
            <w:hideMark/>
          </w:tcPr>
          <w:p w14:paraId="181515D6" w14:textId="77777777" w:rsidR="0084564B" w:rsidRPr="00A830E8" w:rsidRDefault="0084564B" w:rsidP="002B4915">
            <w:pPr>
              <w:rPr>
                <w:rFonts w:cs="Arial"/>
                <w:sz w:val="18"/>
                <w:szCs w:val="18"/>
              </w:rPr>
            </w:pPr>
            <w:r w:rsidRPr="00A830E8">
              <w:rPr>
                <w:rFonts w:cs="Arial"/>
                <w:sz w:val="18"/>
                <w:szCs w:val="18"/>
              </w:rPr>
              <w:t>Assessing discard mortality of commercially caught skates (</w:t>
            </w:r>
            <w:proofErr w:type="spellStart"/>
            <w:r w:rsidRPr="00A830E8">
              <w:rPr>
                <w:rFonts w:cs="Arial"/>
                <w:sz w:val="18"/>
                <w:szCs w:val="18"/>
              </w:rPr>
              <w:t>Rajidae</w:t>
            </w:r>
            <w:proofErr w:type="spellEnd"/>
            <w:r w:rsidRPr="00A830E8">
              <w:rPr>
                <w:rFonts w:cs="Arial"/>
                <w:sz w:val="18"/>
                <w:szCs w:val="18"/>
              </w:rPr>
              <w:t xml:space="preserve">) – validation of </w:t>
            </w:r>
            <w:r w:rsidRPr="00A830E8">
              <w:rPr>
                <w:rFonts w:cs="Arial"/>
                <w:sz w:val="18"/>
                <w:szCs w:val="18"/>
              </w:rPr>
              <w:lastRenderedPageBreak/>
              <w:t>experimental results.</w:t>
            </w:r>
          </w:p>
        </w:tc>
        <w:tc>
          <w:tcPr>
            <w:tcW w:w="1560" w:type="dxa"/>
            <w:noWrap/>
            <w:hideMark/>
          </w:tcPr>
          <w:p w14:paraId="7BF35F9F" w14:textId="77777777" w:rsidR="0084564B" w:rsidRPr="00A830E8" w:rsidRDefault="0084564B" w:rsidP="002B4915">
            <w:pPr>
              <w:rPr>
                <w:rFonts w:cs="Arial"/>
                <w:sz w:val="18"/>
                <w:szCs w:val="18"/>
              </w:rPr>
            </w:pPr>
            <w:r w:rsidRPr="00A830E8">
              <w:rPr>
                <w:rFonts w:cs="Arial"/>
                <w:sz w:val="18"/>
                <w:szCs w:val="18"/>
              </w:rPr>
              <w:lastRenderedPageBreak/>
              <w:t>DEFRA Report MB5202, 142 pp.</w:t>
            </w:r>
          </w:p>
        </w:tc>
        <w:tc>
          <w:tcPr>
            <w:tcW w:w="722" w:type="dxa"/>
            <w:noWrap/>
            <w:hideMark/>
          </w:tcPr>
          <w:p w14:paraId="42A84F65" w14:textId="77777777" w:rsidR="0084564B" w:rsidRPr="00A830E8" w:rsidRDefault="0084564B" w:rsidP="002B4915">
            <w:pPr>
              <w:rPr>
                <w:rFonts w:cs="Arial"/>
                <w:sz w:val="18"/>
                <w:szCs w:val="18"/>
              </w:rPr>
            </w:pPr>
            <w:r w:rsidRPr="00A830E8">
              <w:rPr>
                <w:rFonts w:cs="Arial"/>
                <w:sz w:val="18"/>
                <w:szCs w:val="18"/>
              </w:rPr>
              <w:t>2012</w:t>
            </w:r>
          </w:p>
        </w:tc>
        <w:tc>
          <w:tcPr>
            <w:tcW w:w="1219" w:type="dxa"/>
            <w:noWrap/>
            <w:hideMark/>
          </w:tcPr>
          <w:p w14:paraId="4DFAC09D" w14:textId="77777777" w:rsidR="0084564B" w:rsidRPr="00A830E8" w:rsidRDefault="0084564B" w:rsidP="002B4915">
            <w:pPr>
              <w:rPr>
                <w:rFonts w:cs="Arial"/>
                <w:sz w:val="18"/>
                <w:szCs w:val="18"/>
              </w:rPr>
            </w:pPr>
            <w:r w:rsidRPr="00A830E8">
              <w:rPr>
                <w:rFonts w:cs="Arial"/>
                <w:sz w:val="18"/>
                <w:szCs w:val="18"/>
              </w:rPr>
              <w:t>40-67% (n=13)</w:t>
            </w:r>
          </w:p>
        </w:tc>
        <w:tc>
          <w:tcPr>
            <w:tcW w:w="1342" w:type="dxa"/>
            <w:noWrap/>
            <w:hideMark/>
          </w:tcPr>
          <w:p w14:paraId="27BC2898" w14:textId="77777777" w:rsidR="0084564B" w:rsidRPr="00A830E8" w:rsidRDefault="0084564B" w:rsidP="002B4915">
            <w:pPr>
              <w:rPr>
                <w:rFonts w:cs="Arial"/>
                <w:sz w:val="18"/>
                <w:szCs w:val="18"/>
              </w:rPr>
            </w:pPr>
            <w:r w:rsidRPr="00A830E8">
              <w:rPr>
                <w:rFonts w:cs="Arial"/>
                <w:sz w:val="18"/>
                <w:szCs w:val="18"/>
              </w:rPr>
              <w:t xml:space="preserve">Spotted ray (Raja </w:t>
            </w:r>
            <w:proofErr w:type="spellStart"/>
            <w:r w:rsidRPr="00A830E8">
              <w:rPr>
                <w:rFonts w:cs="Arial"/>
                <w:sz w:val="18"/>
                <w:szCs w:val="18"/>
              </w:rPr>
              <w:t>montagui</w:t>
            </w:r>
            <w:proofErr w:type="spellEnd"/>
            <w:r w:rsidRPr="00A830E8">
              <w:rPr>
                <w:rFonts w:cs="Arial"/>
                <w:sz w:val="18"/>
                <w:szCs w:val="18"/>
              </w:rPr>
              <w:t>)</w:t>
            </w:r>
          </w:p>
        </w:tc>
        <w:tc>
          <w:tcPr>
            <w:tcW w:w="1131" w:type="dxa"/>
            <w:noWrap/>
            <w:hideMark/>
          </w:tcPr>
          <w:p w14:paraId="786E15B9" w14:textId="77777777" w:rsidR="0084564B" w:rsidRPr="00A830E8" w:rsidRDefault="0084564B" w:rsidP="002B4915">
            <w:pPr>
              <w:rPr>
                <w:rFonts w:cs="Arial"/>
                <w:sz w:val="18"/>
                <w:szCs w:val="18"/>
              </w:rPr>
            </w:pPr>
            <w:r w:rsidRPr="00A830E8">
              <w:rPr>
                <w:rFonts w:cs="Arial"/>
                <w:sz w:val="18"/>
                <w:szCs w:val="18"/>
              </w:rPr>
              <w:t>Western Channel beam trawl</w:t>
            </w:r>
          </w:p>
        </w:tc>
        <w:tc>
          <w:tcPr>
            <w:tcW w:w="600" w:type="dxa"/>
            <w:noWrap/>
            <w:hideMark/>
          </w:tcPr>
          <w:p w14:paraId="3244577D" w14:textId="77777777" w:rsidR="0084564B" w:rsidRPr="00A830E8" w:rsidRDefault="0084564B" w:rsidP="002B4915">
            <w:pPr>
              <w:rPr>
                <w:rFonts w:cs="Arial"/>
                <w:sz w:val="18"/>
                <w:szCs w:val="18"/>
              </w:rPr>
            </w:pPr>
            <w:r w:rsidRPr="00A830E8">
              <w:rPr>
                <w:rFonts w:cs="Arial"/>
                <w:sz w:val="18"/>
                <w:szCs w:val="18"/>
              </w:rPr>
              <w:t>BT2</w:t>
            </w:r>
          </w:p>
        </w:tc>
        <w:tc>
          <w:tcPr>
            <w:tcW w:w="1749" w:type="dxa"/>
            <w:noWrap/>
            <w:hideMark/>
          </w:tcPr>
          <w:p w14:paraId="02DD24DD" w14:textId="77777777" w:rsidR="0084564B" w:rsidRPr="00A830E8" w:rsidRDefault="0084564B" w:rsidP="002B4915">
            <w:pPr>
              <w:rPr>
                <w:rFonts w:cs="Arial"/>
                <w:sz w:val="18"/>
                <w:szCs w:val="18"/>
              </w:rPr>
            </w:pPr>
            <w:r w:rsidRPr="00A830E8">
              <w:rPr>
                <w:rFonts w:cs="Arial"/>
                <w:sz w:val="18"/>
                <w:szCs w:val="18"/>
              </w:rPr>
              <w:t xml:space="preserve">Not monitored to asymptote; no control; survival rate likely </w:t>
            </w:r>
            <w:r w:rsidRPr="00A830E8">
              <w:rPr>
                <w:rFonts w:cs="Arial"/>
                <w:sz w:val="18"/>
                <w:szCs w:val="18"/>
              </w:rPr>
              <w:lastRenderedPageBreak/>
              <w:t>overestimated</w:t>
            </w:r>
          </w:p>
        </w:tc>
      </w:tr>
      <w:tr w:rsidR="0084564B" w:rsidRPr="00A830E8" w14:paraId="2AA1459D" w14:textId="77777777" w:rsidTr="002B4915">
        <w:trPr>
          <w:trHeight w:val="300"/>
        </w:trPr>
        <w:tc>
          <w:tcPr>
            <w:tcW w:w="262" w:type="dxa"/>
            <w:noWrap/>
            <w:hideMark/>
          </w:tcPr>
          <w:p w14:paraId="280FCFBF" w14:textId="77777777" w:rsidR="0084564B" w:rsidRPr="00A830E8" w:rsidRDefault="0084564B" w:rsidP="002B4915">
            <w:pPr>
              <w:rPr>
                <w:rFonts w:cs="Arial"/>
                <w:sz w:val="18"/>
                <w:szCs w:val="18"/>
              </w:rPr>
            </w:pPr>
            <w:r w:rsidRPr="00A830E8">
              <w:rPr>
                <w:rFonts w:cs="Arial"/>
                <w:sz w:val="18"/>
                <w:szCs w:val="18"/>
              </w:rPr>
              <w:lastRenderedPageBreak/>
              <w:t>6</w:t>
            </w:r>
          </w:p>
        </w:tc>
        <w:tc>
          <w:tcPr>
            <w:tcW w:w="3130" w:type="dxa"/>
            <w:noWrap/>
            <w:hideMark/>
          </w:tcPr>
          <w:p w14:paraId="01A1A509" w14:textId="77777777" w:rsidR="0084564B" w:rsidRPr="00A830E8" w:rsidRDefault="0084564B" w:rsidP="002B4915">
            <w:pPr>
              <w:rPr>
                <w:rFonts w:cs="Arial"/>
                <w:sz w:val="18"/>
                <w:szCs w:val="18"/>
              </w:rPr>
            </w:pPr>
            <w:r w:rsidRPr="00A830E8">
              <w:rPr>
                <w:rFonts w:cs="Arial"/>
                <w:sz w:val="18"/>
                <w:szCs w:val="18"/>
              </w:rPr>
              <w:t xml:space="preserve">Ellis, J. R., </w:t>
            </w:r>
            <w:proofErr w:type="spellStart"/>
            <w:r w:rsidRPr="00A830E8">
              <w:rPr>
                <w:rFonts w:cs="Arial"/>
                <w:sz w:val="18"/>
                <w:szCs w:val="18"/>
              </w:rPr>
              <w:t>McCully</w:t>
            </w:r>
            <w:proofErr w:type="spellEnd"/>
            <w:r w:rsidRPr="00A830E8">
              <w:rPr>
                <w:rFonts w:cs="Arial"/>
                <w:sz w:val="18"/>
                <w:szCs w:val="18"/>
              </w:rPr>
              <w:t>, S. R., Silva, J. F., Catchpole, T. L., Goldsmith, D., Bendall, V. and Burt, G.</w:t>
            </w:r>
          </w:p>
        </w:tc>
        <w:tc>
          <w:tcPr>
            <w:tcW w:w="2835" w:type="dxa"/>
            <w:noWrap/>
            <w:hideMark/>
          </w:tcPr>
          <w:p w14:paraId="31450B29" w14:textId="77777777" w:rsidR="0084564B" w:rsidRPr="00A830E8" w:rsidRDefault="0084564B" w:rsidP="002B4915">
            <w:pPr>
              <w:rPr>
                <w:rFonts w:cs="Arial"/>
                <w:sz w:val="18"/>
                <w:szCs w:val="18"/>
              </w:rPr>
            </w:pPr>
            <w:r w:rsidRPr="00A830E8">
              <w:rPr>
                <w:rFonts w:cs="Arial"/>
                <w:sz w:val="18"/>
                <w:szCs w:val="18"/>
              </w:rPr>
              <w:t>Assessing discard mortality of commercially caught skates (</w:t>
            </w:r>
            <w:proofErr w:type="spellStart"/>
            <w:r w:rsidRPr="00A830E8">
              <w:rPr>
                <w:rFonts w:cs="Arial"/>
                <w:sz w:val="18"/>
                <w:szCs w:val="18"/>
              </w:rPr>
              <w:t>Rajidae</w:t>
            </w:r>
            <w:proofErr w:type="spellEnd"/>
            <w:r w:rsidRPr="00A830E8">
              <w:rPr>
                <w:rFonts w:cs="Arial"/>
                <w:sz w:val="18"/>
                <w:szCs w:val="18"/>
              </w:rPr>
              <w:t>) – validation of experimental results.</w:t>
            </w:r>
          </w:p>
        </w:tc>
        <w:tc>
          <w:tcPr>
            <w:tcW w:w="1560" w:type="dxa"/>
            <w:noWrap/>
            <w:hideMark/>
          </w:tcPr>
          <w:p w14:paraId="40C9E2E9" w14:textId="77777777" w:rsidR="0084564B" w:rsidRPr="00A830E8" w:rsidRDefault="0084564B" w:rsidP="002B4915">
            <w:pPr>
              <w:rPr>
                <w:rFonts w:cs="Arial"/>
                <w:sz w:val="18"/>
                <w:szCs w:val="18"/>
              </w:rPr>
            </w:pPr>
            <w:r w:rsidRPr="00A830E8">
              <w:rPr>
                <w:rFonts w:cs="Arial"/>
                <w:sz w:val="18"/>
                <w:szCs w:val="18"/>
              </w:rPr>
              <w:t>DEFRA Report MB5202, 142 pp.</w:t>
            </w:r>
          </w:p>
        </w:tc>
        <w:tc>
          <w:tcPr>
            <w:tcW w:w="722" w:type="dxa"/>
            <w:noWrap/>
            <w:hideMark/>
          </w:tcPr>
          <w:p w14:paraId="1C12E0C5" w14:textId="77777777" w:rsidR="0084564B" w:rsidRPr="00A830E8" w:rsidRDefault="0084564B" w:rsidP="002B4915">
            <w:pPr>
              <w:rPr>
                <w:rFonts w:cs="Arial"/>
                <w:sz w:val="18"/>
                <w:szCs w:val="18"/>
              </w:rPr>
            </w:pPr>
            <w:r w:rsidRPr="00A830E8">
              <w:rPr>
                <w:rFonts w:cs="Arial"/>
                <w:sz w:val="18"/>
                <w:szCs w:val="18"/>
              </w:rPr>
              <w:t>2012</w:t>
            </w:r>
          </w:p>
        </w:tc>
        <w:tc>
          <w:tcPr>
            <w:tcW w:w="1219" w:type="dxa"/>
            <w:noWrap/>
            <w:hideMark/>
          </w:tcPr>
          <w:p w14:paraId="1B45B8BD" w14:textId="77777777" w:rsidR="0084564B" w:rsidRPr="00A830E8" w:rsidRDefault="0084564B" w:rsidP="002B4915">
            <w:pPr>
              <w:rPr>
                <w:rFonts w:cs="Arial"/>
                <w:sz w:val="18"/>
                <w:szCs w:val="18"/>
              </w:rPr>
            </w:pPr>
            <w:r w:rsidRPr="00A830E8">
              <w:rPr>
                <w:rFonts w:cs="Arial"/>
                <w:sz w:val="18"/>
                <w:szCs w:val="18"/>
              </w:rPr>
              <w:t>25-83% (n=26)</w:t>
            </w:r>
          </w:p>
        </w:tc>
        <w:tc>
          <w:tcPr>
            <w:tcW w:w="1342" w:type="dxa"/>
            <w:noWrap/>
            <w:hideMark/>
          </w:tcPr>
          <w:p w14:paraId="5CCCF5F6" w14:textId="77777777" w:rsidR="0084564B" w:rsidRPr="00A830E8" w:rsidRDefault="0084564B" w:rsidP="002B4915">
            <w:pPr>
              <w:rPr>
                <w:rFonts w:cs="Arial"/>
                <w:sz w:val="18"/>
                <w:szCs w:val="18"/>
              </w:rPr>
            </w:pPr>
            <w:r w:rsidRPr="00A830E8">
              <w:rPr>
                <w:rFonts w:cs="Arial"/>
                <w:sz w:val="18"/>
                <w:szCs w:val="18"/>
              </w:rPr>
              <w:t>Cuckoo ray (</w:t>
            </w:r>
            <w:proofErr w:type="spellStart"/>
            <w:r w:rsidRPr="00A830E8">
              <w:rPr>
                <w:rFonts w:cs="Arial"/>
                <w:sz w:val="18"/>
                <w:szCs w:val="18"/>
              </w:rPr>
              <w:t>Leucoraja</w:t>
            </w:r>
            <w:proofErr w:type="spellEnd"/>
            <w:r w:rsidRPr="00A830E8">
              <w:rPr>
                <w:rFonts w:cs="Arial"/>
                <w:sz w:val="18"/>
                <w:szCs w:val="18"/>
              </w:rPr>
              <w:t xml:space="preserve"> </w:t>
            </w:r>
            <w:proofErr w:type="spellStart"/>
            <w:r w:rsidRPr="00A830E8">
              <w:rPr>
                <w:rFonts w:cs="Arial"/>
                <w:sz w:val="18"/>
                <w:szCs w:val="18"/>
              </w:rPr>
              <w:t>naevus</w:t>
            </w:r>
            <w:proofErr w:type="spellEnd"/>
            <w:r w:rsidRPr="00A830E8">
              <w:rPr>
                <w:rFonts w:cs="Arial"/>
                <w:sz w:val="18"/>
                <w:szCs w:val="18"/>
              </w:rPr>
              <w:t>)</w:t>
            </w:r>
          </w:p>
        </w:tc>
        <w:tc>
          <w:tcPr>
            <w:tcW w:w="1131" w:type="dxa"/>
            <w:noWrap/>
            <w:hideMark/>
          </w:tcPr>
          <w:p w14:paraId="3E04CD43" w14:textId="77777777" w:rsidR="0084564B" w:rsidRPr="00A830E8" w:rsidRDefault="0084564B" w:rsidP="002B4915">
            <w:pPr>
              <w:rPr>
                <w:rFonts w:cs="Arial"/>
                <w:sz w:val="18"/>
                <w:szCs w:val="18"/>
              </w:rPr>
            </w:pPr>
            <w:r w:rsidRPr="00A830E8">
              <w:rPr>
                <w:rFonts w:cs="Arial"/>
                <w:sz w:val="18"/>
                <w:szCs w:val="18"/>
              </w:rPr>
              <w:t>Western Channel beam trawl</w:t>
            </w:r>
          </w:p>
        </w:tc>
        <w:tc>
          <w:tcPr>
            <w:tcW w:w="600" w:type="dxa"/>
            <w:noWrap/>
            <w:hideMark/>
          </w:tcPr>
          <w:p w14:paraId="59435695" w14:textId="77777777" w:rsidR="0084564B" w:rsidRPr="00A830E8" w:rsidRDefault="0084564B" w:rsidP="002B4915">
            <w:pPr>
              <w:rPr>
                <w:rFonts w:cs="Arial"/>
                <w:sz w:val="18"/>
                <w:szCs w:val="18"/>
              </w:rPr>
            </w:pPr>
            <w:r w:rsidRPr="00A830E8">
              <w:rPr>
                <w:rFonts w:cs="Arial"/>
                <w:sz w:val="18"/>
                <w:szCs w:val="18"/>
              </w:rPr>
              <w:t>BT2</w:t>
            </w:r>
          </w:p>
        </w:tc>
        <w:tc>
          <w:tcPr>
            <w:tcW w:w="1749" w:type="dxa"/>
            <w:noWrap/>
            <w:hideMark/>
          </w:tcPr>
          <w:p w14:paraId="075D8AC4" w14:textId="77777777" w:rsidR="0084564B" w:rsidRPr="00A830E8" w:rsidRDefault="0084564B" w:rsidP="002B4915">
            <w:pPr>
              <w:rPr>
                <w:rFonts w:cs="Arial"/>
                <w:sz w:val="18"/>
                <w:szCs w:val="18"/>
              </w:rPr>
            </w:pPr>
            <w:r w:rsidRPr="00A830E8">
              <w:rPr>
                <w:rFonts w:cs="Arial"/>
                <w:sz w:val="18"/>
                <w:szCs w:val="18"/>
              </w:rPr>
              <w:t>Not monitored to asymptote; no control; survival rate likely overestimated</w:t>
            </w:r>
          </w:p>
        </w:tc>
      </w:tr>
      <w:tr w:rsidR="0084564B" w:rsidRPr="00A830E8" w14:paraId="0394649C" w14:textId="77777777" w:rsidTr="002B4915">
        <w:trPr>
          <w:trHeight w:val="300"/>
        </w:trPr>
        <w:tc>
          <w:tcPr>
            <w:tcW w:w="262" w:type="dxa"/>
            <w:noWrap/>
            <w:hideMark/>
          </w:tcPr>
          <w:p w14:paraId="07F86BA9" w14:textId="77777777" w:rsidR="0084564B" w:rsidRPr="00A830E8" w:rsidRDefault="0084564B" w:rsidP="002B4915">
            <w:pPr>
              <w:rPr>
                <w:rFonts w:cs="Arial"/>
                <w:sz w:val="18"/>
                <w:szCs w:val="18"/>
              </w:rPr>
            </w:pPr>
            <w:r w:rsidRPr="00A830E8">
              <w:rPr>
                <w:rFonts w:cs="Arial"/>
                <w:sz w:val="18"/>
                <w:szCs w:val="18"/>
              </w:rPr>
              <w:t>7</w:t>
            </w:r>
          </w:p>
        </w:tc>
        <w:tc>
          <w:tcPr>
            <w:tcW w:w="3130" w:type="dxa"/>
            <w:noWrap/>
            <w:hideMark/>
          </w:tcPr>
          <w:p w14:paraId="6046DAC7" w14:textId="77777777" w:rsidR="0084564B" w:rsidRPr="00A830E8" w:rsidRDefault="0084564B" w:rsidP="002B4915">
            <w:pPr>
              <w:rPr>
                <w:rFonts w:cs="Arial"/>
                <w:sz w:val="18"/>
                <w:szCs w:val="18"/>
              </w:rPr>
            </w:pPr>
            <w:proofErr w:type="spellStart"/>
            <w:r w:rsidRPr="00A830E8">
              <w:rPr>
                <w:rFonts w:cs="Arial"/>
                <w:sz w:val="18"/>
                <w:szCs w:val="18"/>
              </w:rPr>
              <w:t>Saygu</w:t>
            </w:r>
            <w:proofErr w:type="spellEnd"/>
            <w:r w:rsidRPr="00A830E8">
              <w:rPr>
                <w:rFonts w:cs="Arial"/>
                <w:sz w:val="18"/>
                <w:szCs w:val="18"/>
              </w:rPr>
              <w:t>, I., Deval, M. C.</w:t>
            </w:r>
          </w:p>
        </w:tc>
        <w:tc>
          <w:tcPr>
            <w:tcW w:w="2835" w:type="dxa"/>
            <w:noWrap/>
            <w:hideMark/>
          </w:tcPr>
          <w:p w14:paraId="194400D4" w14:textId="77777777" w:rsidR="0084564B" w:rsidRPr="00A830E8" w:rsidRDefault="0084564B" w:rsidP="002B4915">
            <w:pPr>
              <w:rPr>
                <w:rFonts w:cs="Arial"/>
                <w:sz w:val="18"/>
                <w:szCs w:val="18"/>
              </w:rPr>
            </w:pPr>
            <w:r w:rsidRPr="00A830E8">
              <w:rPr>
                <w:rFonts w:cs="Arial"/>
                <w:sz w:val="18"/>
                <w:szCs w:val="18"/>
              </w:rPr>
              <w:t>The Post-Release Survival of Two Skate Species Discarded by Bottom Trawl Fisheries in Antalya Bay, Eastern Mediterranean</w:t>
            </w:r>
          </w:p>
        </w:tc>
        <w:tc>
          <w:tcPr>
            <w:tcW w:w="1560" w:type="dxa"/>
            <w:noWrap/>
            <w:hideMark/>
          </w:tcPr>
          <w:p w14:paraId="60E07425" w14:textId="77777777" w:rsidR="0084564B" w:rsidRPr="00A830E8" w:rsidRDefault="0084564B" w:rsidP="002B4915">
            <w:pPr>
              <w:rPr>
                <w:rFonts w:cs="Arial"/>
                <w:sz w:val="18"/>
                <w:szCs w:val="18"/>
              </w:rPr>
            </w:pPr>
            <w:r w:rsidRPr="00A830E8">
              <w:rPr>
                <w:rFonts w:cs="Arial"/>
                <w:sz w:val="18"/>
                <w:szCs w:val="18"/>
              </w:rPr>
              <w:t>TURKISH JOURNAL OF FISHERIES AND AQUATIC SCIENCES 14: 947-953</w:t>
            </w:r>
          </w:p>
        </w:tc>
        <w:tc>
          <w:tcPr>
            <w:tcW w:w="722" w:type="dxa"/>
            <w:noWrap/>
            <w:hideMark/>
          </w:tcPr>
          <w:p w14:paraId="1DD492F3" w14:textId="77777777" w:rsidR="0084564B" w:rsidRPr="00A830E8" w:rsidRDefault="0084564B" w:rsidP="002B4915">
            <w:pPr>
              <w:rPr>
                <w:rFonts w:cs="Arial"/>
                <w:sz w:val="18"/>
                <w:szCs w:val="18"/>
              </w:rPr>
            </w:pPr>
            <w:r w:rsidRPr="00A830E8">
              <w:rPr>
                <w:rFonts w:cs="Arial"/>
                <w:sz w:val="18"/>
                <w:szCs w:val="18"/>
              </w:rPr>
              <w:t>2014</w:t>
            </w:r>
          </w:p>
        </w:tc>
        <w:tc>
          <w:tcPr>
            <w:tcW w:w="1219" w:type="dxa"/>
            <w:noWrap/>
            <w:hideMark/>
          </w:tcPr>
          <w:p w14:paraId="7F163024" w14:textId="77777777" w:rsidR="0084564B" w:rsidRPr="00A830E8" w:rsidRDefault="0084564B" w:rsidP="002B4915">
            <w:pPr>
              <w:rPr>
                <w:rFonts w:cs="Arial"/>
                <w:sz w:val="18"/>
                <w:szCs w:val="18"/>
              </w:rPr>
            </w:pPr>
            <w:r w:rsidRPr="00A830E8">
              <w:rPr>
                <w:rFonts w:cs="Arial"/>
                <w:sz w:val="18"/>
                <w:szCs w:val="18"/>
              </w:rPr>
              <w:t>81% (n=120)</w:t>
            </w:r>
          </w:p>
        </w:tc>
        <w:tc>
          <w:tcPr>
            <w:tcW w:w="1342" w:type="dxa"/>
            <w:noWrap/>
            <w:hideMark/>
          </w:tcPr>
          <w:p w14:paraId="1141DA4E" w14:textId="77777777" w:rsidR="0084564B" w:rsidRPr="00A830E8" w:rsidRDefault="0084564B" w:rsidP="002B4915">
            <w:pPr>
              <w:rPr>
                <w:rFonts w:cs="Arial"/>
                <w:sz w:val="18"/>
                <w:szCs w:val="18"/>
              </w:rPr>
            </w:pPr>
            <w:r w:rsidRPr="00A830E8">
              <w:rPr>
                <w:rFonts w:cs="Arial"/>
                <w:sz w:val="18"/>
                <w:szCs w:val="18"/>
              </w:rPr>
              <w:t xml:space="preserve">Thornback ray (Raja </w:t>
            </w:r>
            <w:proofErr w:type="spellStart"/>
            <w:r w:rsidRPr="00A830E8">
              <w:rPr>
                <w:rFonts w:cs="Arial"/>
                <w:sz w:val="18"/>
                <w:szCs w:val="18"/>
              </w:rPr>
              <w:t>clavata</w:t>
            </w:r>
            <w:proofErr w:type="spellEnd"/>
            <w:r w:rsidRPr="00A830E8">
              <w:rPr>
                <w:rFonts w:cs="Arial"/>
                <w:sz w:val="18"/>
                <w:szCs w:val="18"/>
              </w:rPr>
              <w:t>)</w:t>
            </w:r>
          </w:p>
        </w:tc>
        <w:tc>
          <w:tcPr>
            <w:tcW w:w="1131" w:type="dxa"/>
            <w:noWrap/>
            <w:hideMark/>
          </w:tcPr>
          <w:p w14:paraId="26609451" w14:textId="77777777" w:rsidR="0084564B" w:rsidRPr="00A830E8" w:rsidRDefault="0084564B" w:rsidP="002B4915">
            <w:pPr>
              <w:rPr>
                <w:rFonts w:cs="Arial"/>
                <w:sz w:val="18"/>
                <w:szCs w:val="18"/>
              </w:rPr>
            </w:pPr>
            <w:r w:rsidRPr="00A830E8">
              <w:rPr>
                <w:rFonts w:cs="Arial"/>
                <w:sz w:val="18"/>
                <w:szCs w:val="18"/>
              </w:rPr>
              <w:t>GFCM Geographical subarea 24 otter trawl</w:t>
            </w:r>
          </w:p>
        </w:tc>
        <w:tc>
          <w:tcPr>
            <w:tcW w:w="600" w:type="dxa"/>
            <w:noWrap/>
            <w:hideMark/>
          </w:tcPr>
          <w:p w14:paraId="6226A0D2" w14:textId="77777777" w:rsidR="0084564B" w:rsidRPr="00A830E8" w:rsidRDefault="0084564B" w:rsidP="002B4915">
            <w:pPr>
              <w:rPr>
                <w:rFonts w:cs="Arial"/>
                <w:sz w:val="18"/>
                <w:szCs w:val="18"/>
              </w:rPr>
            </w:pPr>
            <w:r w:rsidRPr="00A830E8">
              <w:rPr>
                <w:rFonts w:cs="Arial"/>
                <w:sz w:val="18"/>
                <w:szCs w:val="18"/>
              </w:rPr>
              <w:t>TR1</w:t>
            </w:r>
          </w:p>
        </w:tc>
        <w:tc>
          <w:tcPr>
            <w:tcW w:w="1749" w:type="dxa"/>
            <w:noWrap/>
            <w:hideMark/>
          </w:tcPr>
          <w:p w14:paraId="7EF4775F" w14:textId="77777777" w:rsidR="0084564B" w:rsidRPr="00A830E8" w:rsidRDefault="0084564B" w:rsidP="002B4915">
            <w:pPr>
              <w:rPr>
                <w:rFonts w:cs="Arial"/>
                <w:sz w:val="18"/>
                <w:szCs w:val="18"/>
              </w:rPr>
            </w:pPr>
            <w:r w:rsidRPr="00A830E8">
              <w:rPr>
                <w:rFonts w:cs="Arial"/>
                <w:sz w:val="18"/>
                <w:szCs w:val="18"/>
              </w:rPr>
              <w:t>Not monitored to asymptote; survival rate likely overestimated</w:t>
            </w:r>
          </w:p>
        </w:tc>
      </w:tr>
      <w:tr w:rsidR="0084564B" w:rsidRPr="00A830E8" w14:paraId="31CCCB2D" w14:textId="77777777" w:rsidTr="002B4915">
        <w:trPr>
          <w:trHeight w:val="300"/>
        </w:trPr>
        <w:tc>
          <w:tcPr>
            <w:tcW w:w="262" w:type="dxa"/>
            <w:noWrap/>
            <w:hideMark/>
          </w:tcPr>
          <w:p w14:paraId="6EE47A21" w14:textId="77777777" w:rsidR="0084564B" w:rsidRPr="00A830E8" w:rsidRDefault="0084564B" w:rsidP="002B4915">
            <w:pPr>
              <w:rPr>
                <w:rFonts w:cs="Arial"/>
                <w:sz w:val="18"/>
                <w:szCs w:val="18"/>
              </w:rPr>
            </w:pPr>
            <w:r w:rsidRPr="00A830E8">
              <w:rPr>
                <w:rFonts w:cs="Arial"/>
                <w:sz w:val="18"/>
                <w:szCs w:val="18"/>
              </w:rPr>
              <w:t>7</w:t>
            </w:r>
          </w:p>
        </w:tc>
        <w:tc>
          <w:tcPr>
            <w:tcW w:w="3130" w:type="dxa"/>
            <w:noWrap/>
            <w:hideMark/>
          </w:tcPr>
          <w:p w14:paraId="4E2E2C70" w14:textId="77777777" w:rsidR="0084564B" w:rsidRPr="00A830E8" w:rsidRDefault="0084564B" w:rsidP="002B4915">
            <w:pPr>
              <w:rPr>
                <w:rFonts w:cs="Arial"/>
                <w:sz w:val="18"/>
                <w:szCs w:val="18"/>
              </w:rPr>
            </w:pPr>
            <w:proofErr w:type="spellStart"/>
            <w:r w:rsidRPr="00A830E8">
              <w:rPr>
                <w:rFonts w:cs="Arial"/>
                <w:sz w:val="18"/>
                <w:szCs w:val="18"/>
              </w:rPr>
              <w:t>Saygu</w:t>
            </w:r>
            <w:proofErr w:type="spellEnd"/>
            <w:r w:rsidRPr="00A830E8">
              <w:rPr>
                <w:rFonts w:cs="Arial"/>
                <w:sz w:val="18"/>
                <w:szCs w:val="18"/>
              </w:rPr>
              <w:t>, I., Deval, M. C.</w:t>
            </w:r>
          </w:p>
        </w:tc>
        <w:tc>
          <w:tcPr>
            <w:tcW w:w="2835" w:type="dxa"/>
            <w:noWrap/>
            <w:hideMark/>
          </w:tcPr>
          <w:p w14:paraId="5C6BA69E" w14:textId="77777777" w:rsidR="0084564B" w:rsidRPr="00A830E8" w:rsidRDefault="0084564B" w:rsidP="002B4915">
            <w:pPr>
              <w:rPr>
                <w:rFonts w:cs="Arial"/>
                <w:sz w:val="18"/>
                <w:szCs w:val="18"/>
              </w:rPr>
            </w:pPr>
            <w:r w:rsidRPr="00A830E8">
              <w:rPr>
                <w:rFonts w:cs="Arial"/>
                <w:sz w:val="18"/>
                <w:szCs w:val="18"/>
              </w:rPr>
              <w:t>The Post-Release Survival of Two Skate Species Discarded by Bottom Trawl Fisheries in Antalya Bay, Eastern Mediterranean</w:t>
            </w:r>
          </w:p>
        </w:tc>
        <w:tc>
          <w:tcPr>
            <w:tcW w:w="1560" w:type="dxa"/>
            <w:noWrap/>
            <w:hideMark/>
          </w:tcPr>
          <w:p w14:paraId="28E3E4C0" w14:textId="77777777" w:rsidR="0084564B" w:rsidRPr="00A830E8" w:rsidRDefault="0084564B" w:rsidP="002B4915">
            <w:pPr>
              <w:rPr>
                <w:rFonts w:cs="Arial"/>
                <w:sz w:val="18"/>
                <w:szCs w:val="18"/>
              </w:rPr>
            </w:pPr>
            <w:r w:rsidRPr="00A830E8">
              <w:rPr>
                <w:rFonts w:cs="Arial"/>
                <w:sz w:val="18"/>
                <w:szCs w:val="18"/>
              </w:rPr>
              <w:t>TURKISH JOURNAL OF FISHERIES AND AQUATIC SCIENCES 14: 947-954</w:t>
            </w:r>
          </w:p>
        </w:tc>
        <w:tc>
          <w:tcPr>
            <w:tcW w:w="722" w:type="dxa"/>
            <w:noWrap/>
            <w:hideMark/>
          </w:tcPr>
          <w:p w14:paraId="49CB5C10" w14:textId="77777777" w:rsidR="0084564B" w:rsidRPr="00A830E8" w:rsidRDefault="0084564B" w:rsidP="002B4915">
            <w:pPr>
              <w:rPr>
                <w:rFonts w:cs="Arial"/>
                <w:sz w:val="18"/>
                <w:szCs w:val="18"/>
              </w:rPr>
            </w:pPr>
            <w:r w:rsidRPr="00A830E8">
              <w:rPr>
                <w:rFonts w:cs="Arial"/>
                <w:sz w:val="18"/>
                <w:szCs w:val="18"/>
              </w:rPr>
              <w:t>2014</w:t>
            </w:r>
          </w:p>
        </w:tc>
        <w:tc>
          <w:tcPr>
            <w:tcW w:w="1219" w:type="dxa"/>
            <w:noWrap/>
            <w:hideMark/>
          </w:tcPr>
          <w:p w14:paraId="1997A223" w14:textId="77777777" w:rsidR="0084564B" w:rsidRPr="00A830E8" w:rsidRDefault="0084564B" w:rsidP="002B4915">
            <w:pPr>
              <w:rPr>
                <w:rFonts w:cs="Arial"/>
                <w:sz w:val="18"/>
                <w:szCs w:val="18"/>
              </w:rPr>
            </w:pPr>
            <w:r w:rsidRPr="00A830E8">
              <w:rPr>
                <w:rFonts w:cs="Arial"/>
                <w:sz w:val="18"/>
                <w:szCs w:val="18"/>
              </w:rPr>
              <w:t>21% (n=68)</w:t>
            </w:r>
          </w:p>
        </w:tc>
        <w:tc>
          <w:tcPr>
            <w:tcW w:w="2473" w:type="dxa"/>
            <w:gridSpan w:val="2"/>
            <w:noWrap/>
            <w:hideMark/>
          </w:tcPr>
          <w:p w14:paraId="6933E7C3" w14:textId="77777777" w:rsidR="0084564B" w:rsidRPr="00A830E8" w:rsidRDefault="0084564B" w:rsidP="002B4915">
            <w:pPr>
              <w:rPr>
                <w:rFonts w:cs="Arial"/>
                <w:sz w:val="18"/>
                <w:szCs w:val="18"/>
              </w:rPr>
            </w:pPr>
            <w:r w:rsidRPr="00A830E8">
              <w:rPr>
                <w:rFonts w:cs="Arial"/>
                <w:sz w:val="18"/>
                <w:szCs w:val="18"/>
              </w:rPr>
              <w:t xml:space="preserve">Brown skate (Raja </w:t>
            </w:r>
            <w:proofErr w:type="spellStart"/>
            <w:r w:rsidRPr="00A830E8">
              <w:rPr>
                <w:rFonts w:cs="Arial"/>
                <w:sz w:val="18"/>
                <w:szCs w:val="18"/>
              </w:rPr>
              <w:t>miraletus</w:t>
            </w:r>
            <w:proofErr w:type="spellEnd"/>
            <w:r w:rsidRPr="00A830E8">
              <w:rPr>
                <w:rFonts w:cs="Arial"/>
                <w:sz w:val="18"/>
                <w:szCs w:val="18"/>
              </w:rPr>
              <w:t>)</w:t>
            </w:r>
          </w:p>
        </w:tc>
        <w:tc>
          <w:tcPr>
            <w:tcW w:w="600" w:type="dxa"/>
            <w:noWrap/>
            <w:hideMark/>
          </w:tcPr>
          <w:p w14:paraId="074F15E2" w14:textId="77777777" w:rsidR="0084564B" w:rsidRPr="00A830E8" w:rsidRDefault="0084564B" w:rsidP="002B4915">
            <w:pPr>
              <w:rPr>
                <w:rFonts w:cs="Arial"/>
                <w:sz w:val="18"/>
                <w:szCs w:val="18"/>
              </w:rPr>
            </w:pPr>
            <w:r w:rsidRPr="00A830E8">
              <w:rPr>
                <w:rFonts w:cs="Arial"/>
                <w:sz w:val="18"/>
                <w:szCs w:val="18"/>
              </w:rPr>
              <w:t>TR1</w:t>
            </w:r>
          </w:p>
        </w:tc>
        <w:tc>
          <w:tcPr>
            <w:tcW w:w="1749" w:type="dxa"/>
            <w:noWrap/>
            <w:hideMark/>
          </w:tcPr>
          <w:p w14:paraId="0007441D" w14:textId="77777777" w:rsidR="0084564B" w:rsidRPr="00A830E8" w:rsidRDefault="0084564B" w:rsidP="002B4915">
            <w:pPr>
              <w:rPr>
                <w:rFonts w:cs="Arial"/>
                <w:sz w:val="18"/>
                <w:szCs w:val="18"/>
              </w:rPr>
            </w:pPr>
            <w:r w:rsidRPr="00A830E8">
              <w:rPr>
                <w:rFonts w:cs="Arial"/>
                <w:sz w:val="18"/>
                <w:szCs w:val="18"/>
              </w:rPr>
              <w:t>Not monitored to asymptote; survival rate likely overestimated</w:t>
            </w:r>
          </w:p>
        </w:tc>
      </w:tr>
      <w:tr w:rsidR="0084564B" w:rsidRPr="00A830E8" w14:paraId="57A18F95" w14:textId="77777777" w:rsidTr="002B4915">
        <w:trPr>
          <w:trHeight w:val="300"/>
        </w:trPr>
        <w:tc>
          <w:tcPr>
            <w:tcW w:w="262" w:type="dxa"/>
            <w:noWrap/>
            <w:hideMark/>
          </w:tcPr>
          <w:p w14:paraId="189B517F" w14:textId="77777777" w:rsidR="0084564B" w:rsidRPr="00A830E8" w:rsidRDefault="0084564B" w:rsidP="002B4915">
            <w:pPr>
              <w:rPr>
                <w:rFonts w:cs="Arial"/>
                <w:sz w:val="18"/>
                <w:szCs w:val="18"/>
              </w:rPr>
            </w:pPr>
            <w:r w:rsidRPr="00A830E8">
              <w:rPr>
                <w:rFonts w:cs="Arial"/>
                <w:sz w:val="18"/>
                <w:szCs w:val="18"/>
              </w:rPr>
              <w:t>8</w:t>
            </w:r>
          </w:p>
        </w:tc>
        <w:tc>
          <w:tcPr>
            <w:tcW w:w="3130" w:type="dxa"/>
            <w:noWrap/>
            <w:hideMark/>
          </w:tcPr>
          <w:p w14:paraId="19923594" w14:textId="77777777" w:rsidR="0084564B" w:rsidRPr="00A830E8" w:rsidRDefault="0084564B" w:rsidP="002B4915">
            <w:pPr>
              <w:rPr>
                <w:rFonts w:cs="Arial"/>
                <w:sz w:val="18"/>
                <w:szCs w:val="18"/>
              </w:rPr>
            </w:pPr>
            <w:proofErr w:type="spellStart"/>
            <w:r w:rsidRPr="00A830E8">
              <w:rPr>
                <w:rFonts w:cs="Arial"/>
                <w:sz w:val="18"/>
                <w:szCs w:val="18"/>
              </w:rPr>
              <w:t>Enever</w:t>
            </w:r>
            <w:proofErr w:type="spellEnd"/>
            <w:r w:rsidRPr="00A830E8">
              <w:rPr>
                <w:rFonts w:cs="Arial"/>
                <w:sz w:val="18"/>
                <w:szCs w:val="18"/>
              </w:rPr>
              <w:t xml:space="preserve">, R., </w:t>
            </w:r>
            <w:proofErr w:type="spellStart"/>
            <w:r w:rsidRPr="00A830E8">
              <w:rPr>
                <w:rFonts w:cs="Arial"/>
                <w:sz w:val="18"/>
                <w:szCs w:val="18"/>
              </w:rPr>
              <w:t>Revill</w:t>
            </w:r>
            <w:proofErr w:type="spellEnd"/>
            <w:r w:rsidRPr="00A830E8">
              <w:rPr>
                <w:rFonts w:cs="Arial"/>
                <w:sz w:val="18"/>
                <w:szCs w:val="18"/>
              </w:rPr>
              <w:t xml:space="preserve">, A. S., </w:t>
            </w:r>
            <w:proofErr w:type="spellStart"/>
            <w:r w:rsidRPr="00A830E8">
              <w:rPr>
                <w:rFonts w:cs="Arial"/>
                <w:sz w:val="18"/>
                <w:szCs w:val="18"/>
              </w:rPr>
              <w:t>Caslake</w:t>
            </w:r>
            <w:proofErr w:type="spellEnd"/>
            <w:r w:rsidRPr="00A830E8">
              <w:rPr>
                <w:rFonts w:cs="Arial"/>
                <w:sz w:val="18"/>
                <w:szCs w:val="18"/>
              </w:rPr>
              <w:t>, R., Grant, A.</w:t>
            </w:r>
          </w:p>
        </w:tc>
        <w:tc>
          <w:tcPr>
            <w:tcW w:w="2835" w:type="dxa"/>
            <w:noWrap/>
            <w:hideMark/>
          </w:tcPr>
          <w:p w14:paraId="191E2A56" w14:textId="77777777" w:rsidR="0084564B" w:rsidRPr="00A830E8" w:rsidRDefault="0084564B" w:rsidP="002B4915">
            <w:pPr>
              <w:rPr>
                <w:rFonts w:cs="Arial"/>
                <w:sz w:val="18"/>
                <w:szCs w:val="18"/>
              </w:rPr>
            </w:pPr>
            <w:r w:rsidRPr="00A830E8">
              <w:rPr>
                <w:rFonts w:cs="Arial"/>
                <w:sz w:val="18"/>
                <w:szCs w:val="18"/>
              </w:rPr>
              <w:t>Discard mitigation increases skate survival in the Bristol Channel</w:t>
            </w:r>
          </w:p>
        </w:tc>
        <w:tc>
          <w:tcPr>
            <w:tcW w:w="1560" w:type="dxa"/>
            <w:noWrap/>
            <w:hideMark/>
          </w:tcPr>
          <w:p w14:paraId="354AE83B" w14:textId="77777777" w:rsidR="0084564B" w:rsidRPr="00A830E8" w:rsidRDefault="0084564B" w:rsidP="002B4915">
            <w:pPr>
              <w:rPr>
                <w:rFonts w:cs="Arial"/>
                <w:sz w:val="18"/>
                <w:szCs w:val="18"/>
              </w:rPr>
            </w:pPr>
            <w:r w:rsidRPr="00A830E8">
              <w:rPr>
                <w:rFonts w:cs="Arial"/>
                <w:sz w:val="18"/>
                <w:szCs w:val="18"/>
              </w:rPr>
              <w:t>FISHERIES RESEARCH 102(1–2): 9–15</w:t>
            </w:r>
          </w:p>
        </w:tc>
        <w:tc>
          <w:tcPr>
            <w:tcW w:w="722" w:type="dxa"/>
            <w:noWrap/>
            <w:hideMark/>
          </w:tcPr>
          <w:p w14:paraId="15BBE1BF" w14:textId="77777777" w:rsidR="0084564B" w:rsidRPr="00A830E8" w:rsidRDefault="0084564B" w:rsidP="002B4915">
            <w:pPr>
              <w:rPr>
                <w:rFonts w:cs="Arial"/>
                <w:sz w:val="18"/>
                <w:szCs w:val="18"/>
              </w:rPr>
            </w:pPr>
            <w:r w:rsidRPr="00A830E8">
              <w:rPr>
                <w:rFonts w:cs="Arial"/>
                <w:sz w:val="18"/>
                <w:szCs w:val="18"/>
              </w:rPr>
              <w:t>2010</w:t>
            </w:r>
          </w:p>
        </w:tc>
        <w:tc>
          <w:tcPr>
            <w:tcW w:w="1219" w:type="dxa"/>
            <w:noWrap/>
            <w:hideMark/>
          </w:tcPr>
          <w:p w14:paraId="63D02CB5" w14:textId="77777777" w:rsidR="0084564B" w:rsidRPr="00A830E8" w:rsidRDefault="0084564B" w:rsidP="002B4915">
            <w:pPr>
              <w:rPr>
                <w:rFonts w:cs="Arial"/>
                <w:sz w:val="18"/>
                <w:szCs w:val="18"/>
              </w:rPr>
            </w:pPr>
            <w:r w:rsidRPr="00A830E8">
              <w:rPr>
                <w:rFonts w:cs="Arial"/>
                <w:sz w:val="18"/>
                <w:szCs w:val="18"/>
              </w:rPr>
              <w:t>55-67% (n=278)</w:t>
            </w:r>
          </w:p>
        </w:tc>
        <w:tc>
          <w:tcPr>
            <w:tcW w:w="1342" w:type="dxa"/>
            <w:noWrap/>
            <w:hideMark/>
          </w:tcPr>
          <w:p w14:paraId="4450112B" w14:textId="77777777" w:rsidR="0084564B" w:rsidRPr="00A830E8" w:rsidRDefault="0084564B" w:rsidP="002B4915">
            <w:pPr>
              <w:rPr>
                <w:rFonts w:cs="Arial"/>
                <w:sz w:val="18"/>
                <w:szCs w:val="18"/>
              </w:rPr>
            </w:pPr>
            <w:r w:rsidRPr="00A830E8">
              <w:rPr>
                <w:rFonts w:cs="Arial"/>
                <w:sz w:val="18"/>
                <w:szCs w:val="18"/>
              </w:rPr>
              <w:t>Small-eyed skate (Raja micro-</w:t>
            </w:r>
            <w:proofErr w:type="spellStart"/>
            <w:r w:rsidRPr="00A830E8">
              <w:rPr>
                <w:rFonts w:cs="Arial"/>
                <w:sz w:val="18"/>
                <w:szCs w:val="18"/>
              </w:rPr>
              <w:t>ocellata</w:t>
            </w:r>
            <w:proofErr w:type="spellEnd"/>
            <w:r w:rsidRPr="00A830E8">
              <w:rPr>
                <w:rFonts w:cs="Arial"/>
                <w:sz w:val="18"/>
                <w:szCs w:val="18"/>
              </w:rPr>
              <w:t>)</w:t>
            </w:r>
          </w:p>
        </w:tc>
        <w:tc>
          <w:tcPr>
            <w:tcW w:w="1131" w:type="dxa"/>
            <w:noWrap/>
            <w:hideMark/>
          </w:tcPr>
          <w:p w14:paraId="4EAF6A4C" w14:textId="77777777" w:rsidR="0084564B" w:rsidRPr="00A830E8" w:rsidRDefault="0084564B" w:rsidP="002B4915">
            <w:pPr>
              <w:rPr>
                <w:rFonts w:cs="Arial"/>
                <w:sz w:val="18"/>
                <w:szCs w:val="18"/>
              </w:rPr>
            </w:pPr>
            <w:r w:rsidRPr="00A830E8">
              <w:rPr>
                <w:rFonts w:cs="Arial"/>
                <w:sz w:val="18"/>
                <w:szCs w:val="18"/>
              </w:rPr>
              <w:t>Bristol Channel, otter trawl</w:t>
            </w:r>
          </w:p>
        </w:tc>
        <w:tc>
          <w:tcPr>
            <w:tcW w:w="600" w:type="dxa"/>
            <w:noWrap/>
            <w:hideMark/>
          </w:tcPr>
          <w:p w14:paraId="3A8DD0FB" w14:textId="77777777" w:rsidR="0084564B" w:rsidRPr="00A830E8" w:rsidRDefault="0084564B" w:rsidP="002B4915">
            <w:pPr>
              <w:rPr>
                <w:rFonts w:cs="Arial"/>
                <w:sz w:val="18"/>
                <w:szCs w:val="18"/>
              </w:rPr>
            </w:pPr>
            <w:r w:rsidRPr="00A830E8">
              <w:rPr>
                <w:rFonts w:cs="Arial"/>
                <w:sz w:val="18"/>
                <w:szCs w:val="18"/>
              </w:rPr>
              <w:t>TR2</w:t>
            </w:r>
          </w:p>
        </w:tc>
        <w:tc>
          <w:tcPr>
            <w:tcW w:w="1749" w:type="dxa"/>
            <w:noWrap/>
            <w:hideMark/>
          </w:tcPr>
          <w:p w14:paraId="6D97122F" w14:textId="77777777" w:rsidR="0084564B" w:rsidRPr="00A830E8" w:rsidRDefault="0084564B" w:rsidP="002B4915">
            <w:pPr>
              <w:rPr>
                <w:rFonts w:cs="Arial"/>
                <w:sz w:val="18"/>
                <w:szCs w:val="18"/>
              </w:rPr>
            </w:pPr>
            <w:r w:rsidRPr="00A830E8">
              <w:rPr>
                <w:rFonts w:cs="Arial"/>
                <w:sz w:val="18"/>
                <w:szCs w:val="18"/>
              </w:rPr>
              <w:t>Not monitored to asymptote; no control; survival rate likely overestimated</w:t>
            </w:r>
          </w:p>
        </w:tc>
      </w:tr>
      <w:tr w:rsidR="0084564B" w:rsidRPr="00A830E8" w14:paraId="3528E907" w14:textId="77777777" w:rsidTr="002B4915">
        <w:trPr>
          <w:trHeight w:val="300"/>
        </w:trPr>
        <w:tc>
          <w:tcPr>
            <w:tcW w:w="262" w:type="dxa"/>
            <w:noWrap/>
            <w:hideMark/>
          </w:tcPr>
          <w:p w14:paraId="6C0E205E" w14:textId="77777777" w:rsidR="0084564B" w:rsidRPr="00A830E8" w:rsidRDefault="0084564B" w:rsidP="002B4915">
            <w:pPr>
              <w:rPr>
                <w:rFonts w:cs="Arial"/>
                <w:sz w:val="18"/>
                <w:szCs w:val="18"/>
              </w:rPr>
            </w:pPr>
            <w:r w:rsidRPr="00A830E8">
              <w:rPr>
                <w:rFonts w:cs="Arial"/>
                <w:sz w:val="18"/>
                <w:szCs w:val="18"/>
              </w:rPr>
              <w:t>9</w:t>
            </w:r>
          </w:p>
        </w:tc>
        <w:tc>
          <w:tcPr>
            <w:tcW w:w="3130" w:type="dxa"/>
            <w:noWrap/>
            <w:hideMark/>
          </w:tcPr>
          <w:p w14:paraId="74FC9CCC" w14:textId="77777777" w:rsidR="0084564B" w:rsidRPr="00A830E8" w:rsidRDefault="0084564B" w:rsidP="002B4915">
            <w:pPr>
              <w:rPr>
                <w:rFonts w:cs="Arial"/>
                <w:sz w:val="18"/>
                <w:szCs w:val="18"/>
              </w:rPr>
            </w:pPr>
            <w:r w:rsidRPr="00A830E8">
              <w:rPr>
                <w:rFonts w:cs="Arial"/>
                <w:sz w:val="18"/>
                <w:szCs w:val="18"/>
              </w:rPr>
              <w:t xml:space="preserve">Tom Catchpole, Serena Wright, Victoria Bendall, Stuart Hetherington, Peter Randall, Elizabeth Ross, Ana </w:t>
            </w:r>
            <w:proofErr w:type="spellStart"/>
            <w:r w:rsidRPr="00A830E8">
              <w:rPr>
                <w:rFonts w:cs="Arial"/>
                <w:sz w:val="18"/>
                <w:szCs w:val="18"/>
              </w:rPr>
              <w:t>Ribiero</w:t>
            </w:r>
            <w:proofErr w:type="spellEnd"/>
            <w:r w:rsidRPr="00A830E8">
              <w:rPr>
                <w:rFonts w:cs="Arial"/>
                <w:sz w:val="18"/>
                <w:szCs w:val="18"/>
              </w:rPr>
              <w:t xml:space="preserve"> Santos, Jim Ellis, </w:t>
            </w:r>
            <w:proofErr w:type="spellStart"/>
            <w:r w:rsidRPr="00A830E8">
              <w:rPr>
                <w:rFonts w:cs="Arial"/>
                <w:sz w:val="18"/>
                <w:szCs w:val="18"/>
              </w:rPr>
              <w:t>Jochen</w:t>
            </w:r>
            <w:proofErr w:type="spellEnd"/>
            <w:r w:rsidRPr="00A830E8">
              <w:rPr>
                <w:rFonts w:cs="Arial"/>
                <w:sz w:val="18"/>
                <w:szCs w:val="18"/>
              </w:rPr>
              <w:t xml:space="preserve"> </w:t>
            </w:r>
            <w:proofErr w:type="spellStart"/>
            <w:r w:rsidRPr="00A830E8">
              <w:rPr>
                <w:rFonts w:cs="Arial"/>
                <w:sz w:val="18"/>
                <w:szCs w:val="18"/>
              </w:rPr>
              <w:t>Depestele</w:t>
            </w:r>
            <w:proofErr w:type="spellEnd"/>
            <w:r w:rsidRPr="00A830E8">
              <w:rPr>
                <w:rFonts w:cs="Arial"/>
                <w:sz w:val="18"/>
                <w:szCs w:val="18"/>
              </w:rPr>
              <w:t xml:space="preserve"> (ILVO), </w:t>
            </w:r>
            <w:r w:rsidRPr="00A830E8">
              <w:rPr>
                <w:rFonts w:cs="Arial"/>
                <w:sz w:val="18"/>
                <w:szCs w:val="18"/>
              </w:rPr>
              <w:lastRenderedPageBreak/>
              <w:t>Suzanna Neville</w:t>
            </w:r>
          </w:p>
        </w:tc>
        <w:tc>
          <w:tcPr>
            <w:tcW w:w="2835" w:type="dxa"/>
            <w:noWrap/>
            <w:hideMark/>
          </w:tcPr>
          <w:p w14:paraId="1A18389F" w14:textId="77777777" w:rsidR="0084564B" w:rsidRPr="00A830E8" w:rsidRDefault="0084564B" w:rsidP="002B4915">
            <w:pPr>
              <w:rPr>
                <w:rFonts w:cs="Arial"/>
                <w:sz w:val="18"/>
                <w:szCs w:val="18"/>
              </w:rPr>
            </w:pPr>
            <w:r w:rsidRPr="00A830E8">
              <w:rPr>
                <w:rFonts w:cs="Arial"/>
                <w:sz w:val="18"/>
                <w:szCs w:val="18"/>
              </w:rPr>
              <w:lastRenderedPageBreak/>
              <w:t>Ray Discard Survival - Enhancing evidence of the discard survival of ray species</w:t>
            </w:r>
          </w:p>
        </w:tc>
        <w:tc>
          <w:tcPr>
            <w:tcW w:w="1560" w:type="dxa"/>
            <w:noWrap/>
            <w:hideMark/>
          </w:tcPr>
          <w:p w14:paraId="2E40DEA4" w14:textId="77777777" w:rsidR="0084564B" w:rsidRPr="00A830E8" w:rsidRDefault="0084564B" w:rsidP="002B4915">
            <w:pPr>
              <w:rPr>
                <w:rFonts w:cs="Arial"/>
                <w:sz w:val="18"/>
                <w:szCs w:val="18"/>
              </w:rPr>
            </w:pPr>
            <w:r w:rsidRPr="00A830E8">
              <w:rPr>
                <w:rFonts w:cs="Arial"/>
                <w:sz w:val="18"/>
                <w:szCs w:val="18"/>
              </w:rPr>
              <w:t>CEFAS Report</w:t>
            </w:r>
          </w:p>
        </w:tc>
        <w:tc>
          <w:tcPr>
            <w:tcW w:w="722" w:type="dxa"/>
            <w:noWrap/>
            <w:hideMark/>
          </w:tcPr>
          <w:p w14:paraId="09A9F9DF" w14:textId="77777777" w:rsidR="0084564B" w:rsidRPr="00A830E8" w:rsidRDefault="0084564B" w:rsidP="002B4915">
            <w:pPr>
              <w:rPr>
                <w:rFonts w:cs="Arial"/>
                <w:sz w:val="18"/>
                <w:szCs w:val="18"/>
              </w:rPr>
            </w:pPr>
            <w:r w:rsidRPr="00A830E8">
              <w:rPr>
                <w:rFonts w:cs="Arial"/>
                <w:sz w:val="18"/>
                <w:szCs w:val="18"/>
              </w:rPr>
              <w:t>2017</w:t>
            </w:r>
          </w:p>
        </w:tc>
        <w:tc>
          <w:tcPr>
            <w:tcW w:w="1219" w:type="dxa"/>
            <w:noWrap/>
            <w:hideMark/>
          </w:tcPr>
          <w:p w14:paraId="58E38DA4" w14:textId="77777777" w:rsidR="0084564B" w:rsidRPr="00A830E8" w:rsidRDefault="0084564B" w:rsidP="002B4915">
            <w:pPr>
              <w:rPr>
                <w:rFonts w:cs="Arial"/>
                <w:sz w:val="18"/>
                <w:szCs w:val="18"/>
              </w:rPr>
            </w:pPr>
            <w:r w:rsidRPr="00A830E8">
              <w:rPr>
                <w:rFonts w:cs="Arial"/>
                <w:sz w:val="18"/>
                <w:szCs w:val="18"/>
              </w:rPr>
              <w:t>41-44% (n=25)</w:t>
            </w:r>
          </w:p>
        </w:tc>
        <w:tc>
          <w:tcPr>
            <w:tcW w:w="1342" w:type="dxa"/>
            <w:noWrap/>
            <w:hideMark/>
          </w:tcPr>
          <w:p w14:paraId="2CBDBE2C" w14:textId="77777777" w:rsidR="0084564B" w:rsidRPr="00A830E8" w:rsidRDefault="0084564B" w:rsidP="002B4915">
            <w:pPr>
              <w:rPr>
                <w:rFonts w:cs="Arial"/>
                <w:sz w:val="18"/>
                <w:szCs w:val="18"/>
              </w:rPr>
            </w:pPr>
            <w:r w:rsidRPr="00A830E8">
              <w:rPr>
                <w:rFonts w:cs="Arial"/>
                <w:sz w:val="18"/>
                <w:szCs w:val="18"/>
              </w:rPr>
              <w:t xml:space="preserve">Blonde ray (Raja </w:t>
            </w:r>
            <w:proofErr w:type="spellStart"/>
            <w:r w:rsidRPr="00A830E8">
              <w:rPr>
                <w:rFonts w:cs="Arial"/>
                <w:sz w:val="18"/>
                <w:szCs w:val="18"/>
              </w:rPr>
              <w:t>brachyura</w:t>
            </w:r>
            <w:proofErr w:type="spellEnd"/>
            <w:r w:rsidRPr="00A830E8">
              <w:rPr>
                <w:rFonts w:cs="Arial"/>
                <w:sz w:val="18"/>
                <w:szCs w:val="18"/>
              </w:rPr>
              <w:t>)</w:t>
            </w:r>
          </w:p>
        </w:tc>
        <w:tc>
          <w:tcPr>
            <w:tcW w:w="1131" w:type="dxa"/>
            <w:noWrap/>
            <w:hideMark/>
          </w:tcPr>
          <w:p w14:paraId="06355F8D" w14:textId="77777777" w:rsidR="0084564B" w:rsidRPr="00A830E8" w:rsidRDefault="0084564B" w:rsidP="002B4915">
            <w:pPr>
              <w:rPr>
                <w:rFonts w:cs="Arial"/>
                <w:sz w:val="18"/>
                <w:szCs w:val="18"/>
              </w:rPr>
            </w:pPr>
            <w:r w:rsidRPr="00A830E8">
              <w:rPr>
                <w:rFonts w:cs="Arial"/>
                <w:sz w:val="18"/>
                <w:szCs w:val="18"/>
              </w:rPr>
              <w:t>Western Channel beam trawl</w:t>
            </w:r>
          </w:p>
        </w:tc>
        <w:tc>
          <w:tcPr>
            <w:tcW w:w="600" w:type="dxa"/>
            <w:noWrap/>
            <w:hideMark/>
          </w:tcPr>
          <w:p w14:paraId="489F553A" w14:textId="77777777" w:rsidR="0084564B" w:rsidRPr="00A830E8" w:rsidRDefault="0084564B" w:rsidP="002B4915">
            <w:pPr>
              <w:rPr>
                <w:rFonts w:cs="Arial"/>
                <w:sz w:val="18"/>
                <w:szCs w:val="18"/>
              </w:rPr>
            </w:pPr>
            <w:r w:rsidRPr="00A830E8">
              <w:rPr>
                <w:rFonts w:cs="Arial"/>
                <w:sz w:val="18"/>
                <w:szCs w:val="18"/>
              </w:rPr>
              <w:t>BT2</w:t>
            </w:r>
          </w:p>
        </w:tc>
        <w:tc>
          <w:tcPr>
            <w:tcW w:w="1749" w:type="dxa"/>
            <w:noWrap/>
            <w:hideMark/>
          </w:tcPr>
          <w:p w14:paraId="239563F8" w14:textId="77777777" w:rsidR="0084564B" w:rsidRPr="00A830E8" w:rsidRDefault="0084564B" w:rsidP="002B4915">
            <w:pPr>
              <w:rPr>
                <w:rFonts w:cs="Arial"/>
                <w:sz w:val="18"/>
                <w:szCs w:val="18"/>
              </w:rPr>
            </w:pPr>
            <w:r w:rsidRPr="00A830E8">
              <w:rPr>
                <w:rFonts w:cs="Arial"/>
                <w:sz w:val="18"/>
                <w:szCs w:val="18"/>
              </w:rPr>
              <w:t xml:space="preserve">Ellis et al (2012) enhanced estimates modelled to </w:t>
            </w:r>
            <w:proofErr w:type="spellStart"/>
            <w:r w:rsidRPr="00A830E8">
              <w:rPr>
                <w:rFonts w:cs="Arial"/>
                <w:sz w:val="18"/>
                <w:szCs w:val="18"/>
              </w:rPr>
              <w:lastRenderedPageBreak/>
              <w:t>assymtote</w:t>
            </w:r>
            <w:proofErr w:type="spellEnd"/>
          </w:p>
        </w:tc>
      </w:tr>
      <w:tr w:rsidR="0084564B" w:rsidRPr="00A830E8" w14:paraId="5B67E588" w14:textId="77777777" w:rsidTr="002B4915">
        <w:trPr>
          <w:trHeight w:val="300"/>
        </w:trPr>
        <w:tc>
          <w:tcPr>
            <w:tcW w:w="262" w:type="dxa"/>
            <w:noWrap/>
            <w:hideMark/>
          </w:tcPr>
          <w:p w14:paraId="7D807367" w14:textId="77777777" w:rsidR="0084564B" w:rsidRPr="00A830E8" w:rsidRDefault="0084564B" w:rsidP="002B4915">
            <w:pPr>
              <w:rPr>
                <w:rFonts w:cs="Arial"/>
                <w:sz w:val="18"/>
                <w:szCs w:val="18"/>
              </w:rPr>
            </w:pPr>
            <w:r w:rsidRPr="00A830E8">
              <w:rPr>
                <w:rFonts w:cs="Arial"/>
                <w:sz w:val="18"/>
                <w:szCs w:val="18"/>
              </w:rPr>
              <w:lastRenderedPageBreak/>
              <w:t>9</w:t>
            </w:r>
          </w:p>
        </w:tc>
        <w:tc>
          <w:tcPr>
            <w:tcW w:w="3130" w:type="dxa"/>
            <w:noWrap/>
            <w:hideMark/>
          </w:tcPr>
          <w:p w14:paraId="43D829A8" w14:textId="77777777" w:rsidR="0084564B" w:rsidRPr="00A830E8" w:rsidRDefault="0084564B" w:rsidP="002B4915">
            <w:pPr>
              <w:rPr>
                <w:rFonts w:cs="Arial"/>
                <w:sz w:val="18"/>
                <w:szCs w:val="18"/>
              </w:rPr>
            </w:pPr>
            <w:r w:rsidRPr="00A830E8">
              <w:rPr>
                <w:rFonts w:cs="Arial"/>
                <w:sz w:val="18"/>
                <w:szCs w:val="18"/>
              </w:rPr>
              <w:t xml:space="preserve">Tom Catchpole, Serena Wright, Victoria Bendall, Stuart Hetherington, Peter Randall, Elizabeth Ross, Ana </w:t>
            </w:r>
            <w:proofErr w:type="spellStart"/>
            <w:r w:rsidRPr="00A830E8">
              <w:rPr>
                <w:rFonts w:cs="Arial"/>
                <w:sz w:val="18"/>
                <w:szCs w:val="18"/>
              </w:rPr>
              <w:t>Ribiero</w:t>
            </w:r>
            <w:proofErr w:type="spellEnd"/>
            <w:r w:rsidRPr="00A830E8">
              <w:rPr>
                <w:rFonts w:cs="Arial"/>
                <w:sz w:val="18"/>
                <w:szCs w:val="18"/>
              </w:rPr>
              <w:t xml:space="preserve"> Santos, Jim Ellis, </w:t>
            </w:r>
            <w:proofErr w:type="spellStart"/>
            <w:r w:rsidRPr="00A830E8">
              <w:rPr>
                <w:rFonts w:cs="Arial"/>
                <w:sz w:val="18"/>
                <w:szCs w:val="18"/>
              </w:rPr>
              <w:t>Jochen</w:t>
            </w:r>
            <w:proofErr w:type="spellEnd"/>
            <w:r w:rsidRPr="00A830E8">
              <w:rPr>
                <w:rFonts w:cs="Arial"/>
                <w:sz w:val="18"/>
                <w:szCs w:val="18"/>
              </w:rPr>
              <w:t xml:space="preserve"> </w:t>
            </w:r>
            <w:proofErr w:type="spellStart"/>
            <w:r w:rsidRPr="00A830E8">
              <w:rPr>
                <w:rFonts w:cs="Arial"/>
                <w:sz w:val="18"/>
                <w:szCs w:val="18"/>
              </w:rPr>
              <w:t>Depestele</w:t>
            </w:r>
            <w:proofErr w:type="spellEnd"/>
            <w:r w:rsidRPr="00A830E8">
              <w:rPr>
                <w:rFonts w:cs="Arial"/>
                <w:sz w:val="18"/>
                <w:szCs w:val="18"/>
              </w:rPr>
              <w:t xml:space="preserve"> (ILVO), Suzanna Neville</w:t>
            </w:r>
          </w:p>
        </w:tc>
        <w:tc>
          <w:tcPr>
            <w:tcW w:w="2835" w:type="dxa"/>
            <w:noWrap/>
            <w:hideMark/>
          </w:tcPr>
          <w:p w14:paraId="56C2F9F5" w14:textId="77777777" w:rsidR="0084564B" w:rsidRPr="00A830E8" w:rsidRDefault="0084564B" w:rsidP="002B4915">
            <w:pPr>
              <w:rPr>
                <w:rFonts w:cs="Arial"/>
                <w:sz w:val="18"/>
                <w:szCs w:val="18"/>
              </w:rPr>
            </w:pPr>
            <w:r w:rsidRPr="00A830E8">
              <w:rPr>
                <w:rFonts w:cs="Arial"/>
                <w:sz w:val="18"/>
                <w:szCs w:val="18"/>
              </w:rPr>
              <w:t>Ray Discard Survival - Enhancing evidence of the discard survival of ray species</w:t>
            </w:r>
          </w:p>
        </w:tc>
        <w:tc>
          <w:tcPr>
            <w:tcW w:w="1560" w:type="dxa"/>
            <w:noWrap/>
            <w:hideMark/>
          </w:tcPr>
          <w:p w14:paraId="10FC0360" w14:textId="77777777" w:rsidR="0084564B" w:rsidRPr="00A830E8" w:rsidRDefault="0084564B" w:rsidP="002B4915">
            <w:pPr>
              <w:rPr>
                <w:rFonts w:cs="Arial"/>
                <w:sz w:val="18"/>
                <w:szCs w:val="18"/>
              </w:rPr>
            </w:pPr>
            <w:r w:rsidRPr="00A830E8">
              <w:rPr>
                <w:rFonts w:cs="Arial"/>
                <w:sz w:val="18"/>
                <w:szCs w:val="18"/>
              </w:rPr>
              <w:t>CEFAS Report</w:t>
            </w:r>
          </w:p>
        </w:tc>
        <w:tc>
          <w:tcPr>
            <w:tcW w:w="722" w:type="dxa"/>
            <w:noWrap/>
            <w:hideMark/>
          </w:tcPr>
          <w:p w14:paraId="2F1A2569" w14:textId="77777777" w:rsidR="0084564B" w:rsidRPr="00A830E8" w:rsidRDefault="0084564B" w:rsidP="002B4915">
            <w:pPr>
              <w:rPr>
                <w:rFonts w:cs="Arial"/>
                <w:sz w:val="18"/>
                <w:szCs w:val="18"/>
              </w:rPr>
            </w:pPr>
            <w:r w:rsidRPr="00A830E8">
              <w:rPr>
                <w:rFonts w:cs="Arial"/>
                <w:sz w:val="18"/>
                <w:szCs w:val="18"/>
              </w:rPr>
              <w:t>2017</w:t>
            </w:r>
          </w:p>
        </w:tc>
        <w:tc>
          <w:tcPr>
            <w:tcW w:w="1219" w:type="dxa"/>
            <w:noWrap/>
            <w:hideMark/>
          </w:tcPr>
          <w:p w14:paraId="1919F514" w14:textId="77777777" w:rsidR="0084564B" w:rsidRPr="00A830E8" w:rsidRDefault="0084564B" w:rsidP="002B4915">
            <w:pPr>
              <w:rPr>
                <w:rFonts w:cs="Arial"/>
                <w:sz w:val="18"/>
                <w:szCs w:val="18"/>
              </w:rPr>
            </w:pPr>
            <w:r w:rsidRPr="00A830E8">
              <w:rPr>
                <w:rFonts w:cs="Arial"/>
                <w:sz w:val="18"/>
                <w:szCs w:val="18"/>
              </w:rPr>
              <w:t>34-35% (n=26)</w:t>
            </w:r>
          </w:p>
        </w:tc>
        <w:tc>
          <w:tcPr>
            <w:tcW w:w="1342" w:type="dxa"/>
            <w:noWrap/>
            <w:hideMark/>
          </w:tcPr>
          <w:p w14:paraId="13DBC221" w14:textId="77777777" w:rsidR="0084564B" w:rsidRPr="00A830E8" w:rsidRDefault="0084564B" w:rsidP="002B4915">
            <w:pPr>
              <w:rPr>
                <w:rFonts w:cs="Arial"/>
                <w:sz w:val="18"/>
                <w:szCs w:val="18"/>
              </w:rPr>
            </w:pPr>
            <w:r w:rsidRPr="00A830E8">
              <w:rPr>
                <w:rFonts w:cs="Arial"/>
                <w:sz w:val="18"/>
                <w:szCs w:val="18"/>
              </w:rPr>
              <w:t>Cuckoo ray (</w:t>
            </w:r>
            <w:proofErr w:type="spellStart"/>
            <w:r w:rsidRPr="00A830E8">
              <w:rPr>
                <w:rFonts w:cs="Arial"/>
                <w:sz w:val="18"/>
                <w:szCs w:val="18"/>
              </w:rPr>
              <w:t>Leucoraja</w:t>
            </w:r>
            <w:proofErr w:type="spellEnd"/>
            <w:r w:rsidRPr="00A830E8">
              <w:rPr>
                <w:rFonts w:cs="Arial"/>
                <w:sz w:val="18"/>
                <w:szCs w:val="18"/>
              </w:rPr>
              <w:t xml:space="preserve"> </w:t>
            </w:r>
            <w:proofErr w:type="spellStart"/>
            <w:r w:rsidRPr="00A830E8">
              <w:rPr>
                <w:rFonts w:cs="Arial"/>
                <w:sz w:val="18"/>
                <w:szCs w:val="18"/>
              </w:rPr>
              <w:t>naevus</w:t>
            </w:r>
            <w:proofErr w:type="spellEnd"/>
            <w:r w:rsidRPr="00A830E8">
              <w:rPr>
                <w:rFonts w:cs="Arial"/>
                <w:sz w:val="18"/>
                <w:szCs w:val="18"/>
              </w:rPr>
              <w:t>)</w:t>
            </w:r>
          </w:p>
        </w:tc>
        <w:tc>
          <w:tcPr>
            <w:tcW w:w="1131" w:type="dxa"/>
            <w:noWrap/>
            <w:hideMark/>
          </w:tcPr>
          <w:p w14:paraId="70B338DD" w14:textId="77777777" w:rsidR="0084564B" w:rsidRPr="00A830E8" w:rsidRDefault="0084564B" w:rsidP="002B4915">
            <w:pPr>
              <w:rPr>
                <w:rFonts w:cs="Arial"/>
                <w:sz w:val="18"/>
                <w:szCs w:val="18"/>
              </w:rPr>
            </w:pPr>
            <w:r w:rsidRPr="00A830E8">
              <w:rPr>
                <w:rFonts w:cs="Arial"/>
                <w:sz w:val="18"/>
                <w:szCs w:val="18"/>
              </w:rPr>
              <w:t>Western Channel beam trawl</w:t>
            </w:r>
          </w:p>
        </w:tc>
        <w:tc>
          <w:tcPr>
            <w:tcW w:w="600" w:type="dxa"/>
            <w:noWrap/>
            <w:hideMark/>
          </w:tcPr>
          <w:p w14:paraId="26995E10" w14:textId="77777777" w:rsidR="0084564B" w:rsidRPr="00A830E8" w:rsidRDefault="0084564B" w:rsidP="002B4915">
            <w:pPr>
              <w:rPr>
                <w:rFonts w:cs="Arial"/>
                <w:sz w:val="18"/>
                <w:szCs w:val="18"/>
              </w:rPr>
            </w:pPr>
            <w:r w:rsidRPr="00A830E8">
              <w:rPr>
                <w:rFonts w:cs="Arial"/>
                <w:sz w:val="18"/>
                <w:szCs w:val="18"/>
              </w:rPr>
              <w:t>BT2</w:t>
            </w:r>
          </w:p>
        </w:tc>
        <w:tc>
          <w:tcPr>
            <w:tcW w:w="1749" w:type="dxa"/>
            <w:noWrap/>
            <w:hideMark/>
          </w:tcPr>
          <w:p w14:paraId="64BA5551" w14:textId="77777777" w:rsidR="0084564B" w:rsidRPr="00A830E8" w:rsidRDefault="0084564B" w:rsidP="002B4915">
            <w:pPr>
              <w:rPr>
                <w:rFonts w:cs="Arial"/>
                <w:sz w:val="18"/>
                <w:szCs w:val="18"/>
              </w:rPr>
            </w:pPr>
            <w:r w:rsidRPr="00A830E8">
              <w:rPr>
                <w:rFonts w:cs="Arial"/>
                <w:sz w:val="18"/>
                <w:szCs w:val="18"/>
              </w:rPr>
              <w:t xml:space="preserve">Ellis et al (2012) enhanced estimates modelled to </w:t>
            </w:r>
            <w:proofErr w:type="spellStart"/>
            <w:r w:rsidRPr="00A830E8">
              <w:rPr>
                <w:rFonts w:cs="Arial"/>
                <w:sz w:val="18"/>
                <w:szCs w:val="18"/>
              </w:rPr>
              <w:t>assymtote</w:t>
            </w:r>
            <w:proofErr w:type="spellEnd"/>
          </w:p>
        </w:tc>
      </w:tr>
      <w:tr w:rsidR="0084564B" w:rsidRPr="00A830E8" w14:paraId="4054CF1B" w14:textId="77777777" w:rsidTr="002B4915">
        <w:trPr>
          <w:trHeight w:val="300"/>
        </w:trPr>
        <w:tc>
          <w:tcPr>
            <w:tcW w:w="262" w:type="dxa"/>
            <w:noWrap/>
            <w:hideMark/>
          </w:tcPr>
          <w:p w14:paraId="3BDD7BD5" w14:textId="77777777" w:rsidR="0084564B" w:rsidRPr="00A830E8" w:rsidRDefault="0084564B" w:rsidP="002B4915">
            <w:pPr>
              <w:rPr>
                <w:rFonts w:cs="Arial"/>
                <w:sz w:val="18"/>
                <w:szCs w:val="18"/>
              </w:rPr>
            </w:pPr>
            <w:r w:rsidRPr="00A830E8">
              <w:rPr>
                <w:rFonts w:cs="Arial"/>
                <w:sz w:val="18"/>
                <w:szCs w:val="18"/>
              </w:rPr>
              <w:t>9</w:t>
            </w:r>
          </w:p>
        </w:tc>
        <w:tc>
          <w:tcPr>
            <w:tcW w:w="3130" w:type="dxa"/>
            <w:noWrap/>
            <w:hideMark/>
          </w:tcPr>
          <w:p w14:paraId="3AE463A9" w14:textId="77777777" w:rsidR="0084564B" w:rsidRPr="00A830E8" w:rsidRDefault="0084564B" w:rsidP="002B4915">
            <w:pPr>
              <w:rPr>
                <w:rFonts w:cs="Arial"/>
                <w:sz w:val="18"/>
                <w:szCs w:val="18"/>
              </w:rPr>
            </w:pPr>
            <w:r w:rsidRPr="00A830E8">
              <w:rPr>
                <w:rFonts w:cs="Arial"/>
                <w:sz w:val="18"/>
                <w:szCs w:val="18"/>
              </w:rPr>
              <w:t xml:space="preserve">Tom Catchpole, Serena Wright, Victoria Bendall, Stuart Hetherington, Peter Randall, Elizabeth Ross, Ana </w:t>
            </w:r>
            <w:proofErr w:type="spellStart"/>
            <w:r w:rsidRPr="00A830E8">
              <w:rPr>
                <w:rFonts w:cs="Arial"/>
                <w:sz w:val="18"/>
                <w:szCs w:val="18"/>
              </w:rPr>
              <w:t>Ribiero</w:t>
            </w:r>
            <w:proofErr w:type="spellEnd"/>
            <w:r w:rsidRPr="00A830E8">
              <w:rPr>
                <w:rFonts w:cs="Arial"/>
                <w:sz w:val="18"/>
                <w:szCs w:val="18"/>
              </w:rPr>
              <w:t xml:space="preserve"> Santos, Jim Ellis, </w:t>
            </w:r>
            <w:proofErr w:type="spellStart"/>
            <w:r w:rsidRPr="00A830E8">
              <w:rPr>
                <w:rFonts w:cs="Arial"/>
                <w:sz w:val="18"/>
                <w:szCs w:val="18"/>
              </w:rPr>
              <w:t>Jochen</w:t>
            </w:r>
            <w:proofErr w:type="spellEnd"/>
            <w:r w:rsidRPr="00A830E8">
              <w:rPr>
                <w:rFonts w:cs="Arial"/>
                <w:sz w:val="18"/>
                <w:szCs w:val="18"/>
              </w:rPr>
              <w:t xml:space="preserve"> </w:t>
            </w:r>
            <w:proofErr w:type="spellStart"/>
            <w:r w:rsidRPr="00A830E8">
              <w:rPr>
                <w:rFonts w:cs="Arial"/>
                <w:sz w:val="18"/>
                <w:szCs w:val="18"/>
              </w:rPr>
              <w:t>Depestele</w:t>
            </w:r>
            <w:proofErr w:type="spellEnd"/>
            <w:r w:rsidRPr="00A830E8">
              <w:rPr>
                <w:rFonts w:cs="Arial"/>
                <w:sz w:val="18"/>
                <w:szCs w:val="18"/>
              </w:rPr>
              <w:t xml:space="preserve"> (ILVO), Suzanna Neville</w:t>
            </w:r>
          </w:p>
        </w:tc>
        <w:tc>
          <w:tcPr>
            <w:tcW w:w="2835" w:type="dxa"/>
            <w:noWrap/>
            <w:hideMark/>
          </w:tcPr>
          <w:p w14:paraId="66D01698" w14:textId="77777777" w:rsidR="0084564B" w:rsidRPr="00A830E8" w:rsidRDefault="0084564B" w:rsidP="002B4915">
            <w:pPr>
              <w:rPr>
                <w:rFonts w:cs="Arial"/>
                <w:sz w:val="18"/>
                <w:szCs w:val="18"/>
              </w:rPr>
            </w:pPr>
            <w:r w:rsidRPr="00A830E8">
              <w:rPr>
                <w:rFonts w:cs="Arial"/>
                <w:sz w:val="18"/>
                <w:szCs w:val="18"/>
              </w:rPr>
              <w:t>Ray Discard Survival - Enhancing evidence of the discard survival of ray species</w:t>
            </w:r>
          </w:p>
        </w:tc>
        <w:tc>
          <w:tcPr>
            <w:tcW w:w="1560" w:type="dxa"/>
            <w:noWrap/>
            <w:hideMark/>
          </w:tcPr>
          <w:p w14:paraId="57FFBB01" w14:textId="77777777" w:rsidR="0084564B" w:rsidRPr="00A830E8" w:rsidRDefault="0084564B" w:rsidP="002B4915">
            <w:pPr>
              <w:rPr>
                <w:rFonts w:cs="Arial"/>
                <w:sz w:val="18"/>
                <w:szCs w:val="18"/>
              </w:rPr>
            </w:pPr>
            <w:r w:rsidRPr="00A830E8">
              <w:rPr>
                <w:rFonts w:cs="Arial"/>
                <w:sz w:val="18"/>
                <w:szCs w:val="18"/>
              </w:rPr>
              <w:t>CEFAS Report</w:t>
            </w:r>
          </w:p>
        </w:tc>
        <w:tc>
          <w:tcPr>
            <w:tcW w:w="722" w:type="dxa"/>
            <w:noWrap/>
            <w:hideMark/>
          </w:tcPr>
          <w:p w14:paraId="08B603E3" w14:textId="77777777" w:rsidR="0084564B" w:rsidRPr="00A830E8" w:rsidRDefault="0084564B" w:rsidP="002B4915">
            <w:pPr>
              <w:rPr>
                <w:rFonts w:cs="Arial"/>
                <w:sz w:val="18"/>
                <w:szCs w:val="18"/>
              </w:rPr>
            </w:pPr>
            <w:r w:rsidRPr="00A830E8">
              <w:rPr>
                <w:rFonts w:cs="Arial"/>
                <w:sz w:val="18"/>
                <w:szCs w:val="18"/>
              </w:rPr>
              <w:t>2017</w:t>
            </w:r>
          </w:p>
        </w:tc>
        <w:tc>
          <w:tcPr>
            <w:tcW w:w="1219" w:type="dxa"/>
            <w:noWrap/>
            <w:hideMark/>
          </w:tcPr>
          <w:p w14:paraId="49BFCBDE" w14:textId="77777777" w:rsidR="0084564B" w:rsidRPr="00A830E8" w:rsidRDefault="0084564B" w:rsidP="002B4915">
            <w:pPr>
              <w:rPr>
                <w:rFonts w:cs="Arial"/>
                <w:sz w:val="18"/>
                <w:szCs w:val="18"/>
              </w:rPr>
            </w:pPr>
            <w:r w:rsidRPr="00A830E8">
              <w:rPr>
                <w:rFonts w:cs="Arial"/>
                <w:sz w:val="18"/>
                <w:szCs w:val="18"/>
              </w:rPr>
              <w:t>57-69% (n=162)</w:t>
            </w:r>
          </w:p>
        </w:tc>
        <w:tc>
          <w:tcPr>
            <w:tcW w:w="1342" w:type="dxa"/>
            <w:noWrap/>
            <w:hideMark/>
          </w:tcPr>
          <w:p w14:paraId="5DFCEA86" w14:textId="77777777" w:rsidR="0084564B" w:rsidRPr="00A830E8" w:rsidRDefault="0084564B" w:rsidP="002B4915">
            <w:pPr>
              <w:rPr>
                <w:rFonts w:cs="Arial"/>
                <w:sz w:val="18"/>
                <w:szCs w:val="18"/>
              </w:rPr>
            </w:pPr>
            <w:r w:rsidRPr="00A830E8">
              <w:rPr>
                <w:rFonts w:cs="Arial"/>
                <w:sz w:val="18"/>
                <w:szCs w:val="18"/>
              </w:rPr>
              <w:t xml:space="preserve">Thornback ray (Raja </w:t>
            </w:r>
            <w:proofErr w:type="spellStart"/>
            <w:r w:rsidRPr="00A830E8">
              <w:rPr>
                <w:rFonts w:cs="Arial"/>
                <w:sz w:val="18"/>
                <w:szCs w:val="18"/>
              </w:rPr>
              <w:t>clavata</w:t>
            </w:r>
            <w:proofErr w:type="spellEnd"/>
            <w:r w:rsidRPr="00A830E8">
              <w:rPr>
                <w:rFonts w:cs="Arial"/>
                <w:sz w:val="18"/>
                <w:szCs w:val="18"/>
              </w:rPr>
              <w:t>)</w:t>
            </w:r>
          </w:p>
        </w:tc>
        <w:tc>
          <w:tcPr>
            <w:tcW w:w="1131" w:type="dxa"/>
            <w:noWrap/>
            <w:hideMark/>
          </w:tcPr>
          <w:p w14:paraId="4ABDFF94" w14:textId="77777777" w:rsidR="0084564B" w:rsidRPr="00A830E8" w:rsidRDefault="0084564B" w:rsidP="002B4915">
            <w:pPr>
              <w:rPr>
                <w:rFonts w:cs="Arial"/>
                <w:sz w:val="18"/>
                <w:szCs w:val="18"/>
              </w:rPr>
            </w:pPr>
            <w:r w:rsidRPr="00A830E8">
              <w:rPr>
                <w:rFonts w:cs="Arial"/>
                <w:sz w:val="18"/>
                <w:szCs w:val="18"/>
              </w:rPr>
              <w:t>Bristol Channel otter trawl</w:t>
            </w:r>
          </w:p>
        </w:tc>
        <w:tc>
          <w:tcPr>
            <w:tcW w:w="600" w:type="dxa"/>
            <w:noWrap/>
            <w:hideMark/>
          </w:tcPr>
          <w:p w14:paraId="7602B5FE" w14:textId="77777777" w:rsidR="0084564B" w:rsidRPr="00A830E8" w:rsidRDefault="0084564B" w:rsidP="002B4915">
            <w:pPr>
              <w:rPr>
                <w:rFonts w:cs="Arial"/>
                <w:sz w:val="18"/>
                <w:szCs w:val="18"/>
              </w:rPr>
            </w:pPr>
            <w:r w:rsidRPr="00A830E8">
              <w:rPr>
                <w:rFonts w:cs="Arial"/>
                <w:sz w:val="18"/>
                <w:szCs w:val="18"/>
              </w:rPr>
              <w:t>TR2</w:t>
            </w:r>
          </w:p>
        </w:tc>
        <w:tc>
          <w:tcPr>
            <w:tcW w:w="1749" w:type="dxa"/>
            <w:noWrap/>
            <w:hideMark/>
          </w:tcPr>
          <w:p w14:paraId="610CBA52" w14:textId="77777777" w:rsidR="0084564B" w:rsidRPr="00A830E8" w:rsidRDefault="0084564B" w:rsidP="002B4915">
            <w:pPr>
              <w:rPr>
                <w:rFonts w:cs="Arial"/>
                <w:sz w:val="18"/>
                <w:szCs w:val="18"/>
              </w:rPr>
            </w:pPr>
            <w:proofErr w:type="spellStart"/>
            <w:r w:rsidRPr="00A830E8">
              <w:rPr>
                <w:rFonts w:cs="Arial"/>
                <w:sz w:val="18"/>
                <w:szCs w:val="18"/>
              </w:rPr>
              <w:t>Enever</w:t>
            </w:r>
            <w:proofErr w:type="spellEnd"/>
            <w:r w:rsidRPr="00A830E8">
              <w:rPr>
                <w:rFonts w:cs="Arial"/>
                <w:sz w:val="18"/>
                <w:szCs w:val="18"/>
              </w:rPr>
              <w:t xml:space="preserve"> et al (2009) enhanced estimates modelled to </w:t>
            </w:r>
            <w:proofErr w:type="spellStart"/>
            <w:r w:rsidRPr="00A830E8">
              <w:rPr>
                <w:rFonts w:cs="Arial"/>
                <w:sz w:val="18"/>
                <w:szCs w:val="18"/>
              </w:rPr>
              <w:t>assymtote</w:t>
            </w:r>
            <w:proofErr w:type="spellEnd"/>
          </w:p>
        </w:tc>
      </w:tr>
      <w:tr w:rsidR="0084564B" w:rsidRPr="00A830E8" w14:paraId="7F17FC7D" w14:textId="77777777" w:rsidTr="002B4915">
        <w:trPr>
          <w:trHeight w:val="300"/>
        </w:trPr>
        <w:tc>
          <w:tcPr>
            <w:tcW w:w="262" w:type="dxa"/>
            <w:noWrap/>
            <w:hideMark/>
          </w:tcPr>
          <w:p w14:paraId="109A0731" w14:textId="77777777" w:rsidR="0084564B" w:rsidRPr="00A830E8" w:rsidRDefault="0084564B" w:rsidP="002B4915">
            <w:pPr>
              <w:rPr>
                <w:rFonts w:cs="Arial"/>
                <w:sz w:val="18"/>
                <w:szCs w:val="18"/>
              </w:rPr>
            </w:pPr>
            <w:r w:rsidRPr="00A830E8">
              <w:rPr>
                <w:rFonts w:cs="Arial"/>
                <w:sz w:val="18"/>
                <w:szCs w:val="18"/>
              </w:rPr>
              <w:t>9</w:t>
            </w:r>
          </w:p>
        </w:tc>
        <w:tc>
          <w:tcPr>
            <w:tcW w:w="3130" w:type="dxa"/>
            <w:noWrap/>
            <w:hideMark/>
          </w:tcPr>
          <w:p w14:paraId="0012A81D" w14:textId="77777777" w:rsidR="0084564B" w:rsidRPr="00A830E8" w:rsidRDefault="0084564B" w:rsidP="002B4915">
            <w:pPr>
              <w:rPr>
                <w:rFonts w:cs="Arial"/>
                <w:sz w:val="18"/>
                <w:szCs w:val="18"/>
              </w:rPr>
            </w:pPr>
            <w:r w:rsidRPr="00A830E8">
              <w:rPr>
                <w:rFonts w:cs="Arial"/>
                <w:sz w:val="18"/>
                <w:szCs w:val="18"/>
              </w:rPr>
              <w:t xml:space="preserve">Tom Catchpole, Serena Wright, Victoria Bendall, Stuart Hetherington, Peter Randall, Elizabeth Ross, Ana </w:t>
            </w:r>
            <w:proofErr w:type="spellStart"/>
            <w:r w:rsidRPr="00A830E8">
              <w:rPr>
                <w:rFonts w:cs="Arial"/>
                <w:sz w:val="18"/>
                <w:szCs w:val="18"/>
              </w:rPr>
              <w:t>Ribiero</w:t>
            </w:r>
            <w:proofErr w:type="spellEnd"/>
            <w:r w:rsidRPr="00A830E8">
              <w:rPr>
                <w:rFonts w:cs="Arial"/>
                <w:sz w:val="18"/>
                <w:szCs w:val="18"/>
              </w:rPr>
              <w:t xml:space="preserve"> Santos, Jim Ellis, </w:t>
            </w:r>
            <w:proofErr w:type="spellStart"/>
            <w:r w:rsidRPr="00A830E8">
              <w:rPr>
                <w:rFonts w:cs="Arial"/>
                <w:sz w:val="18"/>
                <w:szCs w:val="18"/>
              </w:rPr>
              <w:t>Jochen</w:t>
            </w:r>
            <w:proofErr w:type="spellEnd"/>
            <w:r w:rsidRPr="00A830E8">
              <w:rPr>
                <w:rFonts w:cs="Arial"/>
                <w:sz w:val="18"/>
                <w:szCs w:val="18"/>
              </w:rPr>
              <w:t xml:space="preserve"> </w:t>
            </w:r>
            <w:proofErr w:type="spellStart"/>
            <w:r w:rsidRPr="00A830E8">
              <w:rPr>
                <w:rFonts w:cs="Arial"/>
                <w:sz w:val="18"/>
                <w:szCs w:val="18"/>
              </w:rPr>
              <w:t>Depestele</w:t>
            </w:r>
            <w:proofErr w:type="spellEnd"/>
            <w:r w:rsidRPr="00A830E8">
              <w:rPr>
                <w:rFonts w:cs="Arial"/>
                <w:sz w:val="18"/>
                <w:szCs w:val="18"/>
              </w:rPr>
              <w:t xml:space="preserve"> (ILVO), Suzanna Neville</w:t>
            </w:r>
          </w:p>
        </w:tc>
        <w:tc>
          <w:tcPr>
            <w:tcW w:w="2835" w:type="dxa"/>
            <w:noWrap/>
            <w:hideMark/>
          </w:tcPr>
          <w:p w14:paraId="66C814AF" w14:textId="77777777" w:rsidR="0084564B" w:rsidRPr="00A830E8" w:rsidRDefault="0084564B" w:rsidP="002B4915">
            <w:pPr>
              <w:rPr>
                <w:rFonts w:cs="Arial"/>
                <w:sz w:val="18"/>
                <w:szCs w:val="18"/>
              </w:rPr>
            </w:pPr>
            <w:r w:rsidRPr="00A830E8">
              <w:rPr>
                <w:rFonts w:cs="Arial"/>
                <w:sz w:val="18"/>
                <w:szCs w:val="18"/>
              </w:rPr>
              <w:t>Ray Discard Survival - Enhancing evidence of the discard survival of ray species</w:t>
            </w:r>
          </w:p>
        </w:tc>
        <w:tc>
          <w:tcPr>
            <w:tcW w:w="1560" w:type="dxa"/>
            <w:noWrap/>
            <w:hideMark/>
          </w:tcPr>
          <w:p w14:paraId="24CE679A" w14:textId="77777777" w:rsidR="0084564B" w:rsidRPr="00A830E8" w:rsidRDefault="0084564B" w:rsidP="002B4915">
            <w:pPr>
              <w:rPr>
                <w:rFonts w:cs="Arial"/>
                <w:sz w:val="18"/>
                <w:szCs w:val="18"/>
              </w:rPr>
            </w:pPr>
            <w:r w:rsidRPr="00A830E8">
              <w:rPr>
                <w:rFonts w:cs="Arial"/>
                <w:sz w:val="18"/>
                <w:szCs w:val="18"/>
              </w:rPr>
              <w:t>CEFAS Report</w:t>
            </w:r>
          </w:p>
        </w:tc>
        <w:tc>
          <w:tcPr>
            <w:tcW w:w="722" w:type="dxa"/>
            <w:noWrap/>
            <w:hideMark/>
          </w:tcPr>
          <w:p w14:paraId="1D6940E2" w14:textId="77777777" w:rsidR="0084564B" w:rsidRPr="00A830E8" w:rsidRDefault="0084564B" w:rsidP="002B4915">
            <w:pPr>
              <w:rPr>
                <w:rFonts w:cs="Arial"/>
                <w:sz w:val="18"/>
                <w:szCs w:val="18"/>
              </w:rPr>
            </w:pPr>
            <w:r w:rsidRPr="00A830E8">
              <w:rPr>
                <w:rFonts w:cs="Arial"/>
                <w:sz w:val="18"/>
                <w:szCs w:val="18"/>
              </w:rPr>
              <w:t>2017</w:t>
            </w:r>
          </w:p>
        </w:tc>
        <w:tc>
          <w:tcPr>
            <w:tcW w:w="1219" w:type="dxa"/>
            <w:noWrap/>
            <w:hideMark/>
          </w:tcPr>
          <w:p w14:paraId="69EAF1F2" w14:textId="77777777" w:rsidR="0084564B" w:rsidRPr="00A830E8" w:rsidRDefault="0084564B" w:rsidP="002B4915">
            <w:pPr>
              <w:rPr>
                <w:rFonts w:cs="Arial"/>
                <w:sz w:val="18"/>
                <w:szCs w:val="18"/>
              </w:rPr>
            </w:pPr>
            <w:r w:rsidRPr="00A830E8">
              <w:rPr>
                <w:rFonts w:cs="Arial"/>
                <w:sz w:val="18"/>
                <w:szCs w:val="18"/>
              </w:rPr>
              <w:t>95% (n=15)</w:t>
            </w:r>
          </w:p>
        </w:tc>
        <w:tc>
          <w:tcPr>
            <w:tcW w:w="1342" w:type="dxa"/>
            <w:noWrap/>
            <w:hideMark/>
          </w:tcPr>
          <w:p w14:paraId="7550B491" w14:textId="77777777" w:rsidR="0084564B" w:rsidRPr="00A830E8" w:rsidRDefault="0084564B" w:rsidP="002B4915">
            <w:pPr>
              <w:rPr>
                <w:rFonts w:cs="Arial"/>
                <w:sz w:val="18"/>
                <w:szCs w:val="18"/>
              </w:rPr>
            </w:pPr>
            <w:r w:rsidRPr="00A830E8">
              <w:rPr>
                <w:rFonts w:cs="Arial"/>
                <w:sz w:val="18"/>
                <w:szCs w:val="18"/>
              </w:rPr>
              <w:t xml:space="preserve">Thornback ray (Raja </w:t>
            </w:r>
            <w:proofErr w:type="spellStart"/>
            <w:r w:rsidRPr="00A830E8">
              <w:rPr>
                <w:rFonts w:cs="Arial"/>
                <w:sz w:val="18"/>
                <w:szCs w:val="18"/>
              </w:rPr>
              <w:t>clavata</w:t>
            </w:r>
            <w:proofErr w:type="spellEnd"/>
            <w:r w:rsidRPr="00A830E8">
              <w:rPr>
                <w:rFonts w:cs="Arial"/>
                <w:sz w:val="18"/>
                <w:szCs w:val="18"/>
              </w:rPr>
              <w:t>)</w:t>
            </w:r>
          </w:p>
        </w:tc>
        <w:tc>
          <w:tcPr>
            <w:tcW w:w="1131" w:type="dxa"/>
            <w:noWrap/>
            <w:hideMark/>
          </w:tcPr>
          <w:p w14:paraId="342C0ED8" w14:textId="77777777" w:rsidR="0084564B" w:rsidRPr="00A830E8" w:rsidRDefault="0084564B" w:rsidP="002B4915">
            <w:pPr>
              <w:rPr>
                <w:rFonts w:cs="Arial"/>
                <w:sz w:val="18"/>
                <w:szCs w:val="18"/>
              </w:rPr>
            </w:pPr>
            <w:r w:rsidRPr="00A830E8">
              <w:rPr>
                <w:rFonts w:cs="Arial"/>
                <w:sz w:val="18"/>
                <w:szCs w:val="18"/>
              </w:rPr>
              <w:t>North Sea gill netter</w:t>
            </w:r>
          </w:p>
        </w:tc>
        <w:tc>
          <w:tcPr>
            <w:tcW w:w="600" w:type="dxa"/>
            <w:noWrap/>
            <w:hideMark/>
          </w:tcPr>
          <w:p w14:paraId="19424B2A" w14:textId="77777777" w:rsidR="0084564B" w:rsidRPr="00A830E8" w:rsidRDefault="0084564B" w:rsidP="002B4915">
            <w:pPr>
              <w:rPr>
                <w:rFonts w:cs="Arial"/>
                <w:sz w:val="18"/>
                <w:szCs w:val="18"/>
              </w:rPr>
            </w:pPr>
            <w:r w:rsidRPr="00A830E8">
              <w:rPr>
                <w:rFonts w:cs="Arial"/>
                <w:sz w:val="18"/>
                <w:szCs w:val="18"/>
              </w:rPr>
              <w:t>GT1</w:t>
            </w:r>
          </w:p>
        </w:tc>
        <w:tc>
          <w:tcPr>
            <w:tcW w:w="1749" w:type="dxa"/>
            <w:noWrap/>
            <w:hideMark/>
          </w:tcPr>
          <w:p w14:paraId="1F4A43CE" w14:textId="77777777" w:rsidR="0084564B" w:rsidRPr="00A830E8" w:rsidRDefault="0084564B" w:rsidP="002B4915">
            <w:pPr>
              <w:rPr>
                <w:rFonts w:cs="Arial"/>
                <w:sz w:val="18"/>
                <w:szCs w:val="18"/>
              </w:rPr>
            </w:pPr>
            <w:r w:rsidRPr="00A830E8">
              <w:rPr>
                <w:rFonts w:cs="Arial"/>
                <w:sz w:val="18"/>
                <w:szCs w:val="18"/>
              </w:rPr>
              <w:t>DST tagging, effect of predation included within estimate</w:t>
            </w:r>
          </w:p>
        </w:tc>
      </w:tr>
      <w:tr w:rsidR="0084564B" w:rsidRPr="00A830E8" w14:paraId="64946615" w14:textId="77777777" w:rsidTr="002B4915">
        <w:trPr>
          <w:trHeight w:val="300"/>
        </w:trPr>
        <w:tc>
          <w:tcPr>
            <w:tcW w:w="262" w:type="dxa"/>
            <w:noWrap/>
            <w:hideMark/>
          </w:tcPr>
          <w:p w14:paraId="563E52A0" w14:textId="77777777" w:rsidR="0084564B" w:rsidRPr="00A830E8" w:rsidRDefault="0084564B" w:rsidP="002B4915">
            <w:pPr>
              <w:rPr>
                <w:rFonts w:cs="Arial"/>
                <w:sz w:val="18"/>
                <w:szCs w:val="18"/>
              </w:rPr>
            </w:pPr>
            <w:r w:rsidRPr="00A830E8">
              <w:rPr>
                <w:rFonts w:cs="Arial"/>
                <w:sz w:val="18"/>
                <w:szCs w:val="18"/>
              </w:rPr>
              <w:t>9</w:t>
            </w:r>
          </w:p>
        </w:tc>
        <w:tc>
          <w:tcPr>
            <w:tcW w:w="3130" w:type="dxa"/>
            <w:noWrap/>
            <w:hideMark/>
          </w:tcPr>
          <w:p w14:paraId="2FF4B0D9" w14:textId="77777777" w:rsidR="0084564B" w:rsidRPr="00A830E8" w:rsidRDefault="0084564B" w:rsidP="002B4915">
            <w:pPr>
              <w:rPr>
                <w:rFonts w:cs="Arial"/>
                <w:sz w:val="18"/>
                <w:szCs w:val="18"/>
              </w:rPr>
            </w:pPr>
            <w:r w:rsidRPr="00A830E8">
              <w:rPr>
                <w:rFonts w:cs="Arial"/>
                <w:sz w:val="18"/>
                <w:szCs w:val="18"/>
              </w:rPr>
              <w:t xml:space="preserve">Tom Catchpole, Serena Wright, Victoria Bendall, Stuart Hetherington, Peter Randall, Elizabeth Ross, Ana </w:t>
            </w:r>
            <w:proofErr w:type="spellStart"/>
            <w:r w:rsidRPr="00A830E8">
              <w:rPr>
                <w:rFonts w:cs="Arial"/>
                <w:sz w:val="18"/>
                <w:szCs w:val="18"/>
              </w:rPr>
              <w:t>Ribiero</w:t>
            </w:r>
            <w:proofErr w:type="spellEnd"/>
            <w:r w:rsidRPr="00A830E8">
              <w:rPr>
                <w:rFonts w:cs="Arial"/>
                <w:sz w:val="18"/>
                <w:szCs w:val="18"/>
              </w:rPr>
              <w:t xml:space="preserve"> Santos, Jim Ellis, </w:t>
            </w:r>
            <w:proofErr w:type="spellStart"/>
            <w:r w:rsidRPr="00A830E8">
              <w:rPr>
                <w:rFonts w:cs="Arial"/>
                <w:sz w:val="18"/>
                <w:szCs w:val="18"/>
              </w:rPr>
              <w:t>Jochen</w:t>
            </w:r>
            <w:proofErr w:type="spellEnd"/>
            <w:r w:rsidRPr="00A830E8">
              <w:rPr>
                <w:rFonts w:cs="Arial"/>
                <w:sz w:val="18"/>
                <w:szCs w:val="18"/>
              </w:rPr>
              <w:t xml:space="preserve"> </w:t>
            </w:r>
            <w:proofErr w:type="spellStart"/>
            <w:r w:rsidRPr="00A830E8">
              <w:rPr>
                <w:rFonts w:cs="Arial"/>
                <w:sz w:val="18"/>
                <w:szCs w:val="18"/>
              </w:rPr>
              <w:t>Depestele</w:t>
            </w:r>
            <w:proofErr w:type="spellEnd"/>
            <w:r w:rsidRPr="00A830E8">
              <w:rPr>
                <w:rFonts w:cs="Arial"/>
                <w:sz w:val="18"/>
                <w:szCs w:val="18"/>
              </w:rPr>
              <w:t xml:space="preserve"> (ILVO), Suzanna Neville</w:t>
            </w:r>
          </w:p>
        </w:tc>
        <w:tc>
          <w:tcPr>
            <w:tcW w:w="2835" w:type="dxa"/>
            <w:noWrap/>
            <w:hideMark/>
          </w:tcPr>
          <w:p w14:paraId="59313DD0" w14:textId="77777777" w:rsidR="0084564B" w:rsidRPr="00A830E8" w:rsidRDefault="0084564B" w:rsidP="002B4915">
            <w:pPr>
              <w:rPr>
                <w:rFonts w:cs="Arial"/>
                <w:sz w:val="18"/>
                <w:szCs w:val="18"/>
              </w:rPr>
            </w:pPr>
            <w:r w:rsidRPr="00A830E8">
              <w:rPr>
                <w:rFonts w:cs="Arial"/>
                <w:sz w:val="18"/>
                <w:szCs w:val="18"/>
              </w:rPr>
              <w:t>Ray Discard Survival - Enhancing evidence of the discard survival of ray species</w:t>
            </w:r>
          </w:p>
        </w:tc>
        <w:tc>
          <w:tcPr>
            <w:tcW w:w="1560" w:type="dxa"/>
            <w:noWrap/>
            <w:hideMark/>
          </w:tcPr>
          <w:p w14:paraId="511D2B41" w14:textId="77777777" w:rsidR="0084564B" w:rsidRPr="00A830E8" w:rsidRDefault="0084564B" w:rsidP="002B4915">
            <w:pPr>
              <w:rPr>
                <w:rFonts w:cs="Arial"/>
                <w:sz w:val="18"/>
                <w:szCs w:val="18"/>
              </w:rPr>
            </w:pPr>
            <w:r w:rsidRPr="00A830E8">
              <w:rPr>
                <w:rFonts w:cs="Arial"/>
                <w:sz w:val="18"/>
                <w:szCs w:val="18"/>
              </w:rPr>
              <w:t>CEFAS Report</w:t>
            </w:r>
          </w:p>
        </w:tc>
        <w:tc>
          <w:tcPr>
            <w:tcW w:w="722" w:type="dxa"/>
            <w:noWrap/>
            <w:hideMark/>
          </w:tcPr>
          <w:p w14:paraId="67113C85" w14:textId="77777777" w:rsidR="0084564B" w:rsidRPr="00A830E8" w:rsidRDefault="0084564B" w:rsidP="002B4915">
            <w:pPr>
              <w:rPr>
                <w:rFonts w:cs="Arial"/>
                <w:sz w:val="18"/>
                <w:szCs w:val="18"/>
              </w:rPr>
            </w:pPr>
            <w:r w:rsidRPr="00A830E8">
              <w:rPr>
                <w:rFonts w:cs="Arial"/>
                <w:sz w:val="18"/>
                <w:szCs w:val="18"/>
              </w:rPr>
              <w:t>2017</w:t>
            </w:r>
          </w:p>
        </w:tc>
        <w:tc>
          <w:tcPr>
            <w:tcW w:w="1219" w:type="dxa"/>
            <w:noWrap/>
            <w:hideMark/>
          </w:tcPr>
          <w:p w14:paraId="1B4BA757" w14:textId="77777777" w:rsidR="0084564B" w:rsidRPr="00A830E8" w:rsidRDefault="0084564B" w:rsidP="002B4915">
            <w:pPr>
              <w:rPr>
                <w:rFonts w:cs="Arial"/>
                <w:sz w:val="18"/>
                <w:szCs w:val="18"/>
              </w:rPr>
            </w:pPr>
            <w:r w:rsidRPr="00A830E8">
              <w:rPr>
                <w:rFonts w:cs="Arial"/>
                <w:sz w:val="18"/>
                <w:szCs w:val="18"/>
              </w:rPr>
              <w:t>92% (n=5)</w:t>
            </w:r>
          </w:p>
        </w:tc>
        <w:tc>
          <w:tcPr>
            <w:tcW w:w="1342" w:type="dxa"/>
            <w:noWrap/>
            <w:hideMark/>
          </w:tcPr>
          <w:p w14:paraId="405F7319" w14:textId="77777777" w:rsidR="0084564B" w:rsidRPr="00A830E8" w:rsidRDefault="0084564B" w:rsidP="002B4915">
            <w:pPr>
              <w:rPr>
                <w:rFonts w:cs="Arial"/>
                <w:sz w:val="18"/>
                <w:szCs w:val="18"/>
              </w:rPr>
            </w:pPr>
            <w:r w:rsidRPr="00A830E8">
              <w:rPr>
                <w:rFonts w:cs="Arial"/>
                <w:sz w:val="18"/>
                <w:szCs w:val="18"/>
              </w:rPr>
              <w:t xml:space="preserve">Blonde ray (Raja </w:t>
            </w:r>
            <w:proofErr w:type="spellStart"/>
            <w:r w:rsidRPr="00A830E8">
              <w:rPr>
                <w:rFonts w:cs="Arial"/>
                <w:sz w:val="18"/>
                <w:szCs w:val="18"/>
              </w:rPr>
              <w:t>brachyura</w:t>
            </w:r>
            <w:proofErr w:type="spellEnd"/>
            <w:r w:rsidRPr="00A830E8">
              <w:rPr>
                <w:rFonts w:cs="Arial"/>
                <w:sz w:val="18"/>
                <w:szCs w:val="18"/>
              </w:rPr>
              <w:t>)</w:t>
            </w:r>
          </w:p>
        </w:tc>
        <w:tc>
          <w:tcPr>
            <w:tcW w:w="1131" w:type="dxa"/>
            <w:noWrap/>
            <w:hideMark/>
          </w:tcPr>
          <w:p w14:paraId="28CF4C4B" w14:textId="77777777" w:rsidR="0084564B" w:rsidRPr="00A830E8" w:rsidRDefault="0084564B" w:rsidP="002B4915">
            <w:pPr>
              <w:rPr>
                <w:rFonts w:cs="Arial"/>
                <w:sz w:val="18"/>
                <w:szCs w:val="18"/>
              </w:rPr>
            </w:pPr>
            <w:r w:rsidRPr="00A830E8">
              <w:rPr>
                <w:rFonts w:cs="Arial"/>
                <w:sz w:val="18"/>
                <w:szCs w:val="18"/>
              </w:rPr>
              <w:t>North Sea gill netter</w:t>
            </w:r>
          </w:p>
        </w:tc>
        <w:tc>
          <w:tcPr>
            <w:tcW w:w="600" w:type="dxa"/>
            <w:noWrap/>
            <w:hideMark/>
          </w:tcPr>
          <w:p w14:paraId="33AE944A" w14:textId="77777777" w:rsidR="0084564B" w:rsidRPr="00A830E8" w:rsidRDefault="0084564B" w:rsidP="002B4915">
            <w:pPr>
              <w:rPr>
                <w:rFonts w:cs="Arial"/>
                <w:sz w:val="18"/>
                <w:szCs w:val="18"/>
              </w:rPr>
            </w:pPr>
            <w:r w:rsidRPr="00A830E8">
              <w:rPr>
                <w:rFonts w:cs="Arial"/>
                <w:sz w:val="18"/>
                <w:szCs w:val="18"/>
              </w:rPr>
              <w:t>GT1</w:t>
            </w:r>
          </w:p>
        </w:tc>
        <w:tc>
          <w:tcPr>
            <w:tcW w:w="1749" w:type="dxa"/>
            <w:noWrap/>
            <w:hideMark/>
          </w:tcPr>
          <w:p w14:paraId="4B7BB9D1" w14:textId="77777777" w:rsidR="0084564B" w:rsidRPr="00A830E8" w:rsidRDefault="0084564B" w:rsidP="002B4915">
            <w:pPr>
              <w:rPr>
                <w:rFonts w:cs="Arial"/>
                <w:sz w:val="18"/>
                <w:szCs w:val="18"/>
              </w:rPr>
            </w:pPr>
            <w:r w:rsidRPr="00A830E8">
              <w:rPr>
                <w:rFonts w:cs="Arial"/>
                <w:sz w:val="18"/>
                <w:szCs w:val="18"/>
              </w:rPr>
              <w:t>DST tagging, effect of predation included within estimate; not representative sorting</w:t>
            </w:r>
          </w:p>
        </w:tc>
      </w:tr>
      <w:tr w:rsidR="0084564B" w:rsidRPr="00A830E8" w14:paraId="2120802C" w14:textId="77777777" w:rsidTr="002B4915">
        <w:trPr>
          <w:trHeight w:val="300"/>
        </w:trPr>
        <w:tc>
          <w:tcPr>
            <w:tcW w:w="262" w:type="dxa"/>
            <w:noWrap/>
            <w:hideMark/>
          </w:tcPr>
          <w:p w14:paraId="2C1D27B2" w14:textId="77777777" w:rsidR="0084564B" w:rsidRPr="00A830E8" w:rsidRDefault="0084564B" w:rsidP="002B4915">
            <w:pPr>
              <w:rPr>
                <w:rFonts w:cs="Arial"/>
                <w:sz w:val="18"/>
                <w:szCs w:val="18"/>
              </w:rPr>
            </w:pPr>
            <w:r w:rsidRPr="00A830E8">
              <w:rPr>
                <w:rFonts w:cs="Arial"/>
                <w:sz w:val="18"/>
                <w:szCs w:val="18"/>
              </w:rPr>
              <w:t>10</w:t>
            </w:r>
          </w:p>
        </w:tc>
        <w:tc>
          <w:tcPr>
            <w:tcW w:w="3130" w:type="dxa"/>
            <w:noWrap/>
            <w:hideMark/>
          </w:tcPr>
          <w:p w14:paraId="75889900" w14:textId="77777777" w:rsidR="0084564B" w:rsidRPr="00A830E8" w:rsidRDefault="0084564B" w:rsidP="002B4915">
            <w:pPr>
              <w:rPr>
                <w:rFonts w:cs="Arial"/>
                <w:sz w:val="18"/>
                <w:szCs w:val="18"/>
              </w:rPr>
            </w:pPr>
            <w:r w:rsidRPr="00A830E8">
              <w:rPr>
                <w:rFonts w:cs="Arial"/>
                <w:sz w:val="18"/>
                <w:szCs w:val="18"/>
              </w:rPr>
              <w:t>Christopher Bird, Victoria Bendall, Jim Ellis, Thomas Catchpole</w:t>
            </w:r>
          </w:p>
        </w:tc>
        <w:tc>
          <w:tcPr>
            <w:tcW w:w="2835" w:type="dxa"/>
            <w:noWrap/>
            <w:hideMark/>
          </w:tcPr>
          <w:p w14:paraId="14627DD4" w14:textId="77777777" w:rsidR="0084564B" w:rsidRPr="00A830E8" w:rsidRDefault="0084564B" w:rsidP="002B4915">
            <w:pPr>
              <w:rPr>
                <w:rFonts w:cs="Arial"/>
                <w:sz w:val="18"/>
                <w:szCs w:val="18"/>
              </w:rPr>
            </w:pPr>
            <w:r w:rsidRPr="00A830E8">
              <w:rPr>
                <w:rFonts w:cs="Arial"/>
                <w:sz w:val="18"/>
                <w:szCs w:val="18"/>
              </w:rPr>
              <w:t>Health and vitality of discarded skates and rays</w:t>
            </w:r>
          </w:p>
        </w:tc>
        <w:tc>
          <w:tcPr>
            <w:tcW w:w="1560" w:type="dxa"/>
            <w:noWrap/>
            <w:hideMark/>
          </w:tcPr>
          <w:p w14:paraId="2181E5FD" w14:textId="77777777" w:rsidR="0084564B" w:rsidRPr="00A830E8" w:rsidRDefault="0084564B" w:rsidP="002B4915">
            <w:pPr>
              <w:rPr>
                <w:rFonts w:cs="Arial"/>
                <w:sz w:val="18"/>
                <w:szCs w:val="18"/>
              </w:rPr>
            </w:pPr>
            <w:r w:rsidRPr="00A830E8">
              <w:rPr>
                <w:rFonts w:cs="Arial"/>
                <w:sz w:val="18"/>
                <w:szCs w:val="18"/>
              </w:rPr>
              <w:t>CEFAS Report</w:t>
            </w:r>
          </w:p>
        </w:tc>
        <w:tc>
          <w:tcPr>
            <w:tcW w:w="722" w:type="dxa"/>
            <w:noWrap/>
            <w:hideMark/>
          </w:tcPr>
          <w:p w14:paraId="0F60E8B0" w14:textId="77777777" w:rsidR="0084564B" w:rsidRPr="00A830E8" w:rsidRDefault="0084564B" w:rsidP="002B4915">
            <w:pPr>
              <w:rPr>
                <w:rFonts w:cs="Arial"/>
                <w:sz w:val="18"/>
                <w:szCs w:val="18"/>
              </w:rPr>
            </w:pPr>
            <w:r w:rsidRPr="00A830E8">
              <w:rPr>
                <w:rFonts w:cs="Arial"/>
                <w:sz w:val="18"/>
                <w:szCs w:val="18"/>
              </w:rPr>
              <w:t>2018</w:t>
            </w:r>
          </w:p>
        </w:tc>
        <w:tc>
          <w:tcPr>
            <w:tcW w:w="1219" w:type="dxa"/>
            <w:noWrap/>
            <w:hideMark/>
          </w:tcPr>
          <w:p w14:paraId="13CB703F" w14:textId="77777777" w:rsidR="0084564B" w:rsidRPr="00A830E8" w:rsidRDefault="0084564B" w:rsidP="002B4915">
            <w:pPr>
              <w:rPr>
                <w:rFonts w:cs="Arial"/>
                <w:sz w:val="18"/>
                <w:szCs w:val="18"/>
              </w:rPr>
            </w:pPr>
            <w:r w:rsidRPr="00A830E8">
              <w:rPr>
                <w:rFonts w:cs="Arial"/>
                <w:sz w:val="18"/>
                <w:szCs w:val="18"/>
              </w:rPr>
              <w:t xml:space="preserve">At-vessel mortality only, based </w:t>
            </w:r>
            <w:r w:rsidRPr="00A830E8">
              <w:rPr>
                <w:rFonts w:cs="Arial"/>
                <w:sz w:val="18"/>
                <w:szCs w:val="18"/>
              </w:rPr>
              <w:lastRenderedPageBreak/>
              <w:t>on vitality assessments</w:t>
            </w:r>
          </w:p>
        </w:tc>
        <w:tc>
          <w:tcPr>
            <w:tcW w:w="1342" w:type="dxa"/>
            <w:noWrap/>
            <w:hideMark/>
          </w:tcPr>
          <w:p w14:paraId="7E9DDF39" w14:textId="77777777" w:rsidR="0084564B" w:rsidRPr="00A830E8" w:rsidRDefault="0084564B" w:rsidP="002B4915">
            <w:pPr>
              <w:rPr>
                <w:rFonts w:cs="Arial"/>
                <w:sz w:val="18"/>
                <w:szCs w:val="18"/>
              </w:rPr>
            </w:pPr>
            <w:r w:rsidRPr="00A830E8">
              <w:rPr>
                <w:rFonts w:cs="Arial"/>
                <w:sz w:val="18"/>
                <w:szCs w:val="18"/>
              </w:rPr>
              <w:lastRenderedPageBreak/>
              <w:t>Nine skate ray species</w:t>
            </w:r>
          </w:p>
        </w:tc>
        <w:tc>
          <w:tcPr>
            <w:tcW w:w="1131" w:type="dxa"/>
            <w:noWrap/>
            <w:hideMark/>
          </w:tcPr>
          <w:p w14:paraId="098992B5" w14:textId="77777777" w:rsidR="0084564B" w:rsidRPr="00A830E8" w:rsidRDefault="0084564B" w:rsidP="002B4915">
            <w:pPr>
              <w:rPr>
                <w:rFonts w:cs="Arial"/>
                <w:sz w:val="18"/>
                <w:szCs w:val="18"/>
              </w:rPr>
            </w:pPr>
            <w:r w:rsidRPr="00A830E8">
              <w:rPr>
                <w:rFonts w:cs="Arial"/>
                <w:sz w:val="18"/>
                <w:szCs w:val="18"/>
              </w:rPr>
              <w:t>NS, NWW various</w:t>
            </w:r>
          </w:p>
        </w:tc>
        <w:tc>
          <w:tcPr>
            <w:tcW w:w="600" w:type="dxa"/>
            <w:noWrap/>
            <w:hideMark/>
          </w:tcPr>
          <w:p w14:paraId="7DCDED1C" w14:textId="77777777" w:rsidR="0084564B" w:rsidRPr="00A830E8" w:rsidRDefault="0084564B" w:rsidP="002B4915">
            <w:pPr>
              <w:rPr>
                <w:rFonts w:cs="Arial"/>
                <w:sz w:val="18"/>
                <w:szCs w:val="18"/>
              </w:rPr>
            </w:pPr>
            <w:r w:rsidRPr="00A830E8">
              <w:rPr>
                <w:rFonts w:cs="Arial"/>
                <w:sz w:val="18"/>
                <w:szCs w:val="18"/>
              </w:rPr>
              <w:t>TR2,GT1,G</w:t>
            </w:r>
            <w:r w:rsidRPr="00A830E8">
              <w:rPr>
                <w:rFonts w:cs="Arial"/>
                <w:sz w:val="18"/>
                <w:szCs w:val="18"/>
              </w:rPr>
              <w:lastRenderedPageBreak/>
              <w:t>N1,LL1</w:t>
            </w:r>
          </w:p>
        </w:tc>
        <w:tc>
          <w:tcPr>
            <w:tcW w:w="1749" w:type="dxa"/>
            <w:noWrap/>
            <w:hideMark/>
          </w:tcPr>
          <w:p w14:paraId="600E56B0" w14:textId="77777777" w:rsidR="0084564B" w:rsidRPr="00A830E8" w:rsidRDefault="0084564B" w:rsidP="002B4915">
            <w:pPr>
              <w:rPr>
                <w:rFonts w:cs="Arial"/>
                <w:sz w:val="18"/>
                <w:szCs w:val="18"/>
              </w:rPr>
            </w:pPr>
            <w:r w:rsidRPr="00A830E8">
              <w:rPr>
                <w:rFonts w:cs="Arial"/>
                <w:sz w:val="18"/>
                <w:szCs w:val="18"/>
              </w:rPr>
              <w:lastRenderedPageBreak/>
              <w:t xml:space="preserve">Compiled vitality (health) scores </w:t>
            </w:r>
            <w:r w:rsidRPr="00A830E8">
              <w:rPr>
                <w:rFonts w:cs="Arial"/>
                <w:sz w:val="18"/>
                <w:szCs w:val="18"/>
              </w:rPr>
              <w:lastRenderedPageBreak/>
              <w:t>from 10 projects</w:t>
            </w:r>
          </w:p>
        </w:tc>
      </w:tr>
      <w:tr w:rsidR="00F644FD" w:rsidRPr="00A830E8" w14:paraId="3A5D8A46" w14:textId="77777777" w:rsidTr="002B4915">
        <w:trPr>
          <w:trHeight w:val="300"/>
        </w:trPr>
        <w:tc>
          <w:tcPr>
            <w:tcW w:w="262" w:type="dxa"/>
            <w:noWrap/>
          </w:tcPr>
          <w:p w14:paraId="49830109" w14:textId="6F66E2F4" w:rsidR="00F644FD" w:rsidRPr="00A830E8" w:rsidRDefault="00BC77D5" w:rsidP="002B4915">
            <w:pPr>
              <w:rPr>
                <w:rFonts w:cs="Arial"/>
                <w:sz w:val="18"/>
                <w:szCs w:val="18"/>
              </w:rPr>
            </w:pPr>
            <w:r>
              <w:rPr>
                <w:rFonts w:cs="Arial"/>
                <w:sz w:val="18"/>
                <w:szCs w:val="18"/>
              </w:rPr>
              <w:lastRenderedPageBreak/>
              <w:t>11</w:t>
            </w:r>
          </w:p>
        </w:tc>
        <w:tc>
          <w:tcPr>
            <w:tcW w:w="3130" w:type="dxa"/>
            <w:noWrap/>
          </w:tcPr>
          <w:p w14:paraId="41CB9175" w14:textId="6BAD7540" w:rsidR="00F644FD" w:rsidRPr="00A830E8" w:rsidRDefault="0031481E" w:rsidP="0031481E">
            <w:pPr>
              <w:rPr>
                <w:rFonts w:cs="Arial"/>
                <w:sz w:val="18"/>
                <w:szCs w:val="18"/>
              </w:rPr>
            </w:pPr>
            <w:r w:rsidRPr="000E1151">
              <w:rPr>
                <w:i/>
                <w:iCs/>
                <w:sz w:val="17"/>
                <w:szCs w:val="17"/>
                <w:lang w:val="nl-NL"/>
              </w:rPr>
              <w:t xml:space="preserve">Edward Schram and Pieke Molenaar, 2018. </w:t>
            </w:r>
            <w:proofErr w:type="spellStart"/>
            <w:r>
              <w:rPr>
                <w:sz w:val="17"/>
                <w:szCs w:val="17"/>
              </w:rPr>
              <w:t>Wageningen</w:t>
            </w:r>
            <w:proofErr w:type="spellEnd"/>
            <w:r>
              <w:rPr>
                <w:sz w:val="17"/>
                <w:szCs w:val="17"/>
              </w:rPr>
              <w:t xml:space="preserve">, </w:t>
            </w:r>
            <w:proofErr w:type="spellStart"/>
            <w:r>
              <w:rPr>
                <w:sz w:val="17"/>
                <w:szCs w:val="17"/>
              </w:rPr>
              <w:t>Wageningen</w:t>
            </w:r>
            <w:proofErr w:type="spellEnd"/>
            <w:r>
              <w:rPr>
                <w:sz w:val="17"/>
                <w:szCs w:val="17"/>
              </w:rPr>
              <w:t xml:space="preserve"> Marine Research (University &amp; Research centre), </w:t>
            </w:r>
            <w:proofErr w:type="spellStart"/>
            <w:r>
              <w:rPr>
                <w:sz w:val="17"/>
                <w:szCs w:val="17"/>
              </w:rPr>
              <w:t>Wageningen</w:t>
            </w:r>
            <w:proofErr w:type="spellEnd"/>
            <w:r>
              <w:rPr>
                <w:sz w:val="17"/>
                <w:szCs w:val="17"/>
              </w:rPr>
              <w:t xml:space="preserve"> Marine Research report C037/18.</w:t>
            </w:r>
          </w:p>
        </w:tc>
        <w:tc>
          <w:tcPr>
            <w:tcW w:w="2835" w:type="dxa"/>
            <w:noWrap/>
          </w:tcPr>
          <w:p w14:paraId="39981184" w14:textId="09A8E07D" w:rsidR="00F644FD" w:rsidRPr="00A830E8" w:rsidRDefault="0031481E" w:rsidP="002B4915">
            <w:pPr>
              <w:rPr>
                <w:rFonts w:cs="Arial"/>
                <w:sz w:val="18"/>
                <w:szCs w:val="18"/>
              </w:rPr>
            </w:pPr>
            <w:r>
              <w:rPr>
                <w:i/>
                <w:iCs/>
                <w:sz w:val="17"/>
                <w:szCs w:val="17"/>
              </w:rPr>
              <w:t xml:space="preserve">Discards survival probabilities of flatfish and rays in North Sea </w:t>
            </w:r>
            <w:r w:rsidR="004C3D20">
              <w:rPr>
                <w:i/>
                <w:iCs/>
                <w:sz w:val="17"/>
                <w:szCs w:val="17"/>
              </w:rPr>
              <w:t>beam</w:t>
            </w:r>
            <w:r>
              <w:rPr>
                <w:i/>
                <w:iCs/>
                <w:sz w:val="17"/>
                <w:szCs w:val="17"/>
              </w:rPr>
              <w:t>-trawl fisheries</w:t>
            </w:r>
            <w:r>
              <w:rPr>
                <w:sz w:val="17"/>
                <w:szCs w:val="17"/>
              </w:rPr>
              <w:t>.</w:t>
            </w:r>
          </w:p>
        </w:tc>
        <w:tc>
          <w:tcPr>
            <w:tcW w:w="1560" w:type="dxa"/>
            <w:noWrap/>
          </w:tcPr>
          <w:p w14:paraId="19E4D0E5" w14:textId="42D031F5" w:rsidR="00F644FD" w:rsidRPr="00A830E8" w:rsidRDefault="0031481E" w:rsidP="002B4915">
            <w:pPr>
              <w:rPr>
                <w:rFonts w:cs="Arial"/>
                <w:sz w:val="18"/>
                <w:szCs w:val="18"/>
              </w:rPr>
            </w:pPr>
            <w:proofErr w:type="spellStart"/>
            <w:r>
              <w:rPr>
                <w:sz w:val="17"/>
                <w:szCs w:val="17"/>
              </w:rPr>
              <w:t>Wageningen</w:t>
            </w:r>
            <w:proofErr w:type="spellEnd"/>
            <w:r>
              <w:rPr>
                <w:sz w:val="17"/>
                <w:szCs w:val="17"/>
              </w:rPr>
              <w:t xml:space="preserve"> Marine Research (University &amp; Research centre), </w:t>
            </w:r>
            <w:proofErr w:type="spellStart"/>
            <w:r>
              <w:rPr>
                <w:sz w:val="17"/>
                <w:szCs w:val="17"/>
              </w:rPr>
              <w:t>Wageningen</w:t>
            </w:r>
            <w:proofErr w:type="spellEnd"/>
            <w:r>
              <w:rPr>
                <w:sz w:val="17"/>
                <w:szCs w:val="17"/>
              </w:rPr>
              <w:t xml:space="preserve"> Marine Research report C037/18.</w:t>
            </w:r>
          </w:p>
        </w:tc>
        <w:tc>
          <w:tcPr>
            <w:tcW w:w="722" w:type="dxa"/>
            <w:noWrap/>
          </w:tcPr>
          <w:p w14:paraId="7A2E8FCB" w14:textId="396C41AD" w:rsidR="00F644FD" w:rsidRPr="00A830E8" w:rsidRDefault="0031481E" w:rsidP="002B4915">
            <w:pPr>
              <w:rPr>
                <w:rFonts w:cs="Arial"/>
                <w:sz w:val="18"/>
                <w:szCs w:val="18"/>
              </w:rPr>
            </w:pPr>
            <w:r>
              <w:rPr>
                <w:rFonts w:cs="Arial"/>
                <w:sz w:val="18"/>
                <w:szCs w:val="18"/>
              </w:rPr>
              <w:t>2018</w:t>
            </w:r>
          </w:p>
        </w:tc>
        <w:tc>
          <w:tcPr>
            <w:tcW w:w="1219" w:type="dxa"/>
            <w:noWrap/>
          </w:tcPr>
          <w:p w14:paraId="146BEF81" w14:textId="77777777" w:rsidR="00BC77D5" w:rsidRDefault="0031481E" w:rsidP="002B4915">
            <w:pPr>
              <w:rPr>
                <w:rFonts w:cs="Arial"/>
                <w:sz w:val="18"/>
                <w:szCs w:val="18"/>
              </w:rPr>
            </w:pPr>
            <w:r>
              <w:rPr>
                <w:rFonts w:cs="Arial"/>
                <w:sz w:val="18"/>
                <w:szCs w:val="18"/>
              </w:rPr>
              <w:t>53% (40%-65%)</w:t>
            </w:r>
          </w:p>
          <w:p w14:paraId="674F5E32" w14:textId="0BCFF51E" w:rsidR="00F644FD" w:rsidRPr="00A830E8" w:rsidRDefault="0031481E" w:rsidP="002B4915">
            <w:pPr>
              <w:rPr>
                <w:rFonts w:cs="Arial"/>
                <w:sz w:val="18"/>
                <w:szCs w:val="18"/>
              </w:rPr>
            </w:pPr>
            <w:r>
              <w:rPr>
                <w:rFonts w:cs="Arial"/>
                <w:sz w:val="18"/>
                <w:szCs w:val="18"/>
              </w:rPr>
              <w:t xml:space="preserve"> n=</w:t>
            </w:r>
            <w:r w:rsidR="00BC77D5">
              <w:rPr>
                <w:rFonts w:cs="Arial"/>
                <w:sz w:val="18"/>
                <w:szCs w:val="18"/>
              </w:rPr>
              <w:t>95</w:t>
            </w:r>
          </w:p>
        </w:tc>
        <w:tc>
          <w:tcPr>
            <w:tcW w:w="1342" w:type="dxa"/>
            <w:noWrap/>
          </w:tcPr>
          <w:p w14:paraId="6ADDA351" w14:textId="43E8E898" w:rsidR="00F644FD" w:rsidRPr="00A830E8" w:rsidRDefault="00BC77D5" w:rsidP="002B4915">
            <w:pPr>
              <w:rPr>
                <w:rFonts w:cs="Arial"/>
                <w:sz w:val="18"/>
                <w:szCs w:val="18"/>
              </w:rPr>
            </w:pPr>
            <w:r>
              <w:rPr>
                <w:rFonts w:cs="Arial"/>
                <w:sz w:val="18"/>
                <w:szCs w:val="18"/>
              </w:rPr>
              <w:t>Thornback ray</w:t>
            </w:r>
          </w:p>
        </w:tc>
        <w:tc>
          <w:tcPr>
            <w:tcW w:w="1131" w:type="dxa"/>
            <w:noWrap/>
          </w:tcPr>
          <w:p w14:paraId="53CF3DA1" w14:textId="23926AFB" w:rsidR="00F644FD" w:rsidRPr="00A830E8" w:rsidRDefault="00BC77D5" w:rsidP="002B4915">
            <w:pPr>
              <w:rPr>
                <w:rFonts w:cs="Arial"/>
                <w:sz w:val="18"/>
                <w:szCs w:val="18"/>
              </w:rPr>
            </w:pPr>
            <w:r>
              <w:rPr>
                <w:rFonts w:cs="Arial"/>
                <w:sz w:val="18"/>
                <w:szCs w:val="18"/>
              </w:rPr>
              <w:t>NS</w:t>
            </w:r>
          </w:p>
        </w:tc>
        <w:tc>
          <w:tcPr>
            <w:tcW w:w="600" w:type="dxa"/>
            <w:noWrap/>
          </w:tcPr>
          <w:p w14:paraId="507C3635" w14:textId="5EDC062B" w:rsidR="00F644FD" w:rsidRPr="00A830E8" w:rsidRDefault="00BC77D5" w:rsidP="002B4915">
            <w:pPr>
              <w:rPr>
                <w:rFonts w:cs="Arial"/>
                <w:sz w:val="18"/>
                <w:szCs w:val="18"/>
              </w:rPr>
            </w:pPr>
            <w:r>
              <w:rPr>
                <w:rFonts w:cs="Arial"/>
                <w:sz w:val="18"/>
                <w:szCs w:val="18"/>
              </w:rPr>
              <w:t>BT2</w:t>
            </w:r>
          </w:p>
        </w:tc>
        <w:tc>
          <w:tcPr>
            <w:tcW w:w="1749" w:type="dxa"/>
            <w:noWrap/>
          </w:tcPr>
          <w:p w14:paraId="48387E99" w14:textId="77777777" w:rsidR="00F644FD" w:rsidRPr="00A830E8" w:rsidRDefault="00F644FD" w:rsidP="002B4915">
            <w:pPr>
              <w:rPr>
                <w:rFonts w:cs="Arial"/>
                <w:sz w:val="18"/>
                <w:szCs w:val="18"/>
              </w:rPr>
            </w:pPr>
          </w:p>
        </w:tc>
      </w:tr>
      <w:tr w:rsidR="0031481E" w:rsidRPr="00A830E8" w14:paraId="49AF227B" w14:textId="77777777" w:rsidTr="002B4915">
        <w:trPr>
          <w:trHeight w:val="300"/>
        </w:trPr>
        <w:tc>
          <w:tcPr>
            <w:tcW w:w="262" w:type="dxa"/>
            <w:noWrap/>
          </w:tcPr>
          <w:p w14:paraId="62F665F9" w14:textId="591D939D" w:rsidR="0031481E" w:rsidRPr="00A830E8" w:rsidRDefault="00BC77D5" w:rsidP="002B4915">
            <w:pPr>
              <w:rPr>
                <w:rFonts w:cs="Arial"/>
                <w:sz w:val="18"/>
                <w:szCs w:val="18"/>
              </w:rPr>
            </w:pPr>
            <w:r>
              <w:rPr>
                <w:rFonts w:cs="Arial"/>
                <w:sz w:val="18"/>
                <w:szCs w:val="18"/>
              </w:rPr>
              <w:t>11</w:t>
            </w:r>
          </w:p>
        </w:tc>
        <w:tc>
          <w:tcPr>
            <w:tcW w:w="3130" w:type="dxa"/>
            <w:noWrap/>
          </w:tcPr>
          <w:p w14:paraId="21B2E989" w14:textId="7C905BD7" w:rsidR="0031481E" w:rsidRPr="000E1151" w:rsidRDefault="0031481E" w:rsidP="002B4915">
            <w:pPr>
              <w:rPr>
                <w:i/>
                <w:iCs/>
                <w:sz w:val="17"/>
                <w:szCs w:val="17"/>
              </w:rPr>
            </w:pPr>
            <w:r w:rsidRPr="00810858">
              <w:rPr>
                <w:i/>
                <w:iCs/>
                <w:sz w:val="17"/>
                <w:szCs w:val="17"/>
                <w:lang w:val="nl-NL"/>
              </w:rPr>
              <w:t xml:space="preserve">Edward Schram and Pieke Molenaar, 2018. </w:t>
            </w:r>
            <w:proofErr w:type="spellStart"/>
            <w:r>
              <w:rPr>
                <w:sz w:val="17"/>
                <w:szCs w:val="17"/>
              </w:rPr>
              <w:t>Wageningen</w:t>
            </w:r>
            <w:proofErr w:type="spellEnd"/>
            <w:r>
              <w:rPr>
                <w:sz w:val="17"/>
                <w:szCs w:val="17"/>
              </w:rPr>
              <w:t xml:space="preserve">, </w:t>
            </w:r>
            <w:proofErr w:type="spellStart"/>
            <w:r>
              <w:rPr>
                <w:sz w:val="17"/>
                <w:szCs w:val="17"/>
              </w:rPr>
              <w:t>Wageningen</w:t>
            </w:r>
            <w:proofErr w:type="spellEnd"/>
            <w:r>
              <w:rPr>
                <w:sz w:val="17"/>
                <w:szCs w:val="17"/>
              </w:rPr>
              <w:t xml:space="preserve"> Marine Research (University &amp; Research centre), </w:t>
            </w:r>
            <w:proofErr w:type="spellStart"/>
            <w:r>
              <w:rPr>
                <w:sz w:val="17"/>
                <w:szCs w:val="17"/>
              </w:rPr>
              <w:t>Wageningen</w:t>
            </w:r>
            <w:proofErr w:type="spellEnd"/>
            <w:r>
              <w:rPr>
                <w:sz w:val="17"/>
                <w:szCs w:val="17"/>
              </w:rPr>
              <w:t xml:space="preserve"> Marine Research report C037/18.</w:t>
            </w:r>
          </w:p>
        </w:tc>
        <w:tc>
          <w:tcPr>
            <w:tcW w:w="2835" w:type="dxa"/>
            <w:noWrap/>
          </w:tcPr>
          <w:p w14:paraId="67B5EBB5" w14:textId="5B261370" w:rsidR="0031481E" w:rsidRPr="00A830E8" w:rsidRDefault="0031481E" w:rsidP="002B4915">
            <w:pPr>
              <w:rPr>
                <w:rFonts w:cs="Arial"/>
                <w:sz w:val="18"/>
                <w:szCs w:val="18"/>
              </w:rPr>
            </w:pPr>
            <w:r>
              <w:rPr>
                <w:i/>
                <w:iCs/>
                <w:sz w:val="17"/>
                <w:szCs w:val="17"/>
              </w:rPr>
              <w:t xml:space="preserve">Discards survival probabilities of flatfish and rays in North Sea </w:t>
            </w:r>
            <w:r w:rsidR="004C3D20">
              <w:rPr>
                <w:i/>
                <w:iCs/>
                <w:sz w:val="17"/>
                <w:szCs w:val="17"/>
              </w:rPr>
              <w:t>beam</w:t>
            </w:r>
            <w:r>
              <w:rPr>
                <w:i/>
                <w:iCs/>
                <w:sz w:val="17"/>
                <w:szCs w:val="17"/>
              </w:rPr>
              <w:t>-trawl fisheries</w:t>
            </w:r>
            <w:r>
              <w:rPr>
                <w:sz w:val="17"/>
                <w:szCs w:val="17"/>
              </w:rPr>
              <w:t>.</w:t>
            </w:r>
          </w:p>
        </w:tc>
        <w:tc>
          <w:tcPr>
            <w:tcW w:w="1560" w:type="dxa"/>
            <w:noWrap/>
          </w:tcPr>
          <w:p w14:paraId="49206EC5" w14:textId="73B611F7" w:rsidR="0031481E" w:rsidRPr="00A830E8" w:rsidRDefault="0031481E" w:rsidP="002B4915">
            <w:pPr>
              <w:rPr>
                <w:rFonts w:cs="Arial"/>
                <w:sz w:val="18"/>
                <w:szCs w:val="18"/>
              </w:rPr>
            </w:pPr>
            <w:proofErr w:type="spellStart"/>
            <w:r>
              <w:rPr>
                <w:sz w:val="17"/>
                <w:szCs w:val="17"/>
              </w:rPr>
              <w:t>Wageningen</w:t>
            </w:r>
            <w:proofErr w:type="spellEnd"/>
            <w:r>
              <w:rPr>
                <w:sz w:val="17"/>
                <w:szCs w:val="17"/>
              </w:rPr>
              <w:t xml:space="preserve"> Marine Research (University &amp; Research centre), </w:t>
            </w:r>
            <w:proofErr w:type="spellStart"/>
            <w:r>
              <w:rPr>
                <w:sz w:val="17"/>
                <w:szCs w:val="17"/>
              </w:rPr>
              <w:t>Wageningen</w:t>
            </w:r>
            <w:proofErr w:type="spellEnd"/>
            <w:r>
              <w:rPr>
                <w:sz w:val="17"/>
                <w:szCs w:val="17"/>
              </w:rPr>
              <w:t xml:space="preserve"> Marine Research report C037/18.</w:t>
            </w:r>
          </w:p>
        </w:tc>
        <w:tc>
          <w:tcPr>
            <w:tcW w:w="722" w:type="dxa"/>
            <w:noWrap/>
          </w:tcPr>
          <w:p w14:paraId="7C466A9B" w14:textId="2ADC1E94" w:rsidR="0031481E" w:rsidRPr="00A830E8" w:rsidRDefault="0031481E" w:rsidP="002B4915">
            <w:pPr>
              <w:rPr>
                <w:rFonts w:cs="Arial"/>
                <w:sz w:val="18"/>
                <w:szCs w:val="18"/>
              </w:rPr>
            </w:pPr>
            <w:r>
              <w:rPr>
                <w:rFonts w:cs="Arial"/>
                <w:sz w:val="18"/>
                <w:szCs w:val="18"/>
              </w:rPr>
              <w:t>2018</w:t>
            </w:r>
          </w:p>
        </w:tc>
        <w:tc>
          <w:tcPr>
            <w:tcW w:w="1219" w:type="dxa"/>
            <w:noWrap/>
          </w:tcPr>
          <w:p w14:paraId="3FD9420D" w14:textId="77777777" w:rsidR="00BC77D5" w:rsidRDefault="00BC77D5" w:rsidP="00BC77D5">
            <w:pPr>
              <w:rPr>
                <w:rFonts w:cs="Arial"/>
                <w:sz w:val="18"/>
                <w:szCs w:val="18"/>
              </w:rPr>
            </w:pPr>
            <w:r>
              <w:rPr>
                <w:rFonts w:cs="Arial"/>
                <w:sz w:val="18"/>
                <w:szCs w:val="18"/>
              </w:rPr>
              <w:t xml:space="preserve">44% </w:t>
            </w:r>
          </w:p>
          <w:p w14:paraId="3474C3DB" w14:textId="0CC7C8AA" w:rsidR="0031481E" w:rsidRPr="00A830E8" w:rsidRDefault="00BC77D5" w:rsidP="00BC77D5">
            <w:pPr>
              <w:rPr>
                <w:rFonts w:cs="Arial"/>
                <w:sz w:val="18"/>
                <w:szCs w:val="18"/>
              </w:rPr>
            </w:pPr>
            <w:r>
              <w:rPr>
                <w:rFonts w:cs="Arial"/>
                <w:sz w:val="18"/>
                <w:szCs w:val="18"/>
              </w:rPr>
              <w:t>n=22</w:t>
            </w:r>
          </w:p>
        </w:tc>
        <w:tc>
          <w:tcPr>
            <w:tcW w:w="1342" w:type="dxa"/>
            <w:noWrap/>
          </w:tcPr>
          <w:p w14:paraId="7E8A72A9" w14:textId="592FD9C5" w:rsidR="0031481E" w:rsidRPr="00A830E8" w:rsidRDefault="00BC77D5" w:rsidP="002B4915">
            <w:pPr>
              <w:rPr>
                <w:rFonts w:cs="Arial"/>
                <w:sz w:val="18"/>
                <w:szCs w:val="18"/>
              </w:rPr>
            </w:pPr>
            <w:r>
              <w:rPr>
                <w:rFonts w:cs="Arial"/>
                <w:sz w:val="18"/>
                <w:szCs w:val="18"/>
              </w:rPr>
              <w:t>Spotted ray</w:t>
            </w:r>
          </w:p>
        </w:tc>
        <w:tc>
          <w:tcPr>
            <w:tcW w:w="1131" w:type="dxa"/>
            <w:noWrap/>
          </w:tcPr>
          <w:p w14:paraId="205DAFE3" w14:textId="60BA1C49" w:rsidR="0031481E" w:rsidRPr="00A830E8" w:rsidRDefault="00BC77D5" w:rsidP="002B4915">
            <w:pPr>
              <w:rPr>
                <w:rFonts w:cs="Arial"/>
                <w:sz w:val="18"/>
                <w:szCs w:val="18"/>
              </w:rPr>
            </w:pPr>
            <w:r>
              <w:rPr>
                <w:rFonts w:cs="Arial"/>
                <w:sz w:val="18"/>
                <w:szCs w:val="18"/>
              </w:rPr>
              <w:t>NS</w:t>
            </w:r>
          </w:p>
        </w:tc>
        <w:tc>
          <w:tcPr>
            <w:tcW w:w="600" w:type="dxa"/>
            <w:noWrap/>
          </w:tcPr>
          <w:p w14:paraId="45315FEC" w14:textId="39E57DCF" w:rsidR="0031481E" w:rsidRPr="00A830E8" w:rsidRDefault="00BC77D5" w:rsidP="002B4915">
            <w:pPr>
              <w:rPr>
                <w:rFonts w:cs="Arial"/>
                <w:sz w:val="18"/>
                <w:szCs w:val="18"/>
              </w:rPr>
            </w:pPr>
            <w:r>
              <w:rPr>
                <w:rFonts w:cs="Arial"/>
                <w:sz w:val="18"/>
                <w:szCs w:val="18"/>
              </w:rPr>
              <w:t>BT2</w:t>
            </w:r>
          </w:p>
        </w:tc>
        <w:tc>
          <w:tcPr>
            <w:tcW w:w="1749" w:type="dxa"/>
            <w:noWrap/>
          </w:tcPr>
          <w:p w14:paraId="1239AD04" w14:textId="724F8324" w:rsidR="0031481E" w:rsidRPr="00A830E8" w:rsidRDefault="00BC77D5" w:rsidP="002B4915">
            <w:pPr>
              <w:rPr>
                <w:rFonts w:cs="Arial"/>
                <w:sz w:val="18"/>
                <w:szCs w:val="18"/>
              </w:rPr>
            </w:pPr>
            <w:r>
              <w:rPr>
                <w:rFonts w:cs="Arial"/>
                <w:sz w:val="18"/>
                <w:szCs w:val="18"/>
              </w:rPr>
              <w:t>Limited data: 2 trips and n=22</w:t>
            </w:r>
          </w:p>
        </w:tc>
      </w:tr>
    </w:tbl>
    <w:p w14:paraId="0E81C882" w14:textId="77777777" w:rsidR="00381D06" w:rsidRDefault="00381D06" w:rsidP="00381D06">
      <w:pPr>
        <w:rPr>
          <w:rFonts w:cs="Arial"/>
          <w:lang w:val="en-US"/>
        </w:rPr>
      </w:pPr>
    </w:p>
    <w:p w14:paraId="23F5E431" w14:textId="77777777" w:rsidR="00381D06" w:rsidRDefault="00381D06" w:rsidP="00381D06">
      <w:pPr>
        <w:rPr>
          <w:rFonts w:cs="Arial"/>
          <w:lang w:val="en-US"/>
        </w:rPr>
        <w:sectPr w:rsidR="00381D06" w:rsidSect="002B4915">
          <w:pgSz w:w="16838" w:h="11906" w:orient="landscape"/>
          <w:pgMar w:top="1134" w:right="1134" w:bottom="1134" w:left="1134" w:header="709" w:footer="414" w:gutter="0"/>
          <w:cols w:space="708"/>
          <w:docGrid w:linePitch="360"/>
        </w:sectPr>
      </w:pPr>
    </w:p>
    <w:p w14:paraId="2B3FF1C9" w14:textId="6025EAC1" w:rsidR="00381D06" w:rsidRPr="00200D9C" w:rsidRDefault="00381D06" w:rsidP="00381D06">
      <w:pPr>
        <w:rPr>
          <w:rFonts w:cs="Arial"/>
          <w:lang w:val="en-US"/>
        </w:rPr>
      </w:pPr>
      <w:r>
        <w:rPr>
          <w:rFonts w:cs="Arial"/>
          <w:lang w:val="en-US"/>
        </w:rPr>
        <w:lastRenderedPageBreak/>
        <w:t xml:space="preserve">The review illustrated that the eight </w:t>
      </w:r>
      <w:r w:rsidRPr="00CE5466">
        <w:rPr>
          <w:rFonts w:cs="Arial"/>
          <w:lang w:val="en-US"/>
        </w:rPr>
        <w:t xml:space="preserve">studies </w:t>
      </w:r>
      <w:r>
        <w:rPr>
          <w:rFonts w:cs="Arial"/>
          <w:lang w:val="en-US"/>
        </w:rPr>
        <w:t xml:space="preserve">met some, but not all, of the </w:t>
      </w:r>
      <w:r w:rsidRPr="00CE5466">
        <w:rPr>
          <w:rFonts w:cs="Arial"/>
          <w:lang w:val="en-US"/>
        </w:rPr>
        <w:t>key criteria required to produce a fishery representative estimate of discard survival</w:t>
      </w:r>
      <w:r w:rsidR="00104204">
        <w:rPr>
          <w:rFonts w:cs="Arial"/>
          <w:lang w:val="en-US"/>
        </w:rPr>
        <w:t xml:space="preserve"> (Table 1</w:t>
      </w:r>
      <w:r>
        <w:rPr>
          <w:rFonts w:cs="Arial"/>
          <w:lang w:val="en-US"/>
        </w:rPr>
        <w:t>)</w:t>
      </w:r>
      <w:r w:rsidRPr="00CE5466">
        <w:rPr>
          <w:rFonts w:cs="Arial"/>
          <w:lang w:val="en-US"/>
        </w:rPr>
        <w:t>.</w:t>
      </w:r>
      <w:r>
        <w:rPr>
          <w:rFonts w:cs="Arial"/>
          <w:lang w:val="en-US"/>
        </w:rPr>
        <w:t xml:space="preserve"> To address these limitations, some studies were selected for re-analysis using more recently developed statistical methods. The critical review report also includes new evidence of enhanced exiting estimates and original directly observed estimates of ray discard survival based on electronic tagging. The work concludes that, w</w:t>
      </w:r>
      <w:r w:rsidRPr="00200D9C">
        <w:rPr>
          <w:rFonts w:cs="Arial"/>
          <w:lang w:val="en-US"/>
        </w:rPr>
        <w:t xml:space="preserve">hile published estimates of ray discard survival are unable to meet </w:t>
      </w:r>
      <w:r>
        <w:rPr>
          <w:rFonts w:cs="Arial"/>
          <w:lang w:val="en-US"/>
        </w:rPr>
        <w:t xml:space="preserve">all </w:t>
      </w:r>
      <w:r w:rsidRPr="00200D9C">
        <w:rPr>
          <w:rFonts w:cs="Arial"/>
          <w:lang w:val="en-US"/>
        </w:rPr>
        <w:t xml:space="preserve">recently developed quality criteria; </w:t>
      </w:r>
      <w:r>
        <w:rPr>
          <w:rFonts w:cs="Arial"/>
          <w:lang w:val="en-US"/>
        </w:rPr>
        <w:t>the</w:t>
      </w:r>
      <w:r w:rsidRPr="00200D9C">
        <w:rPr>
          <w:rFonts w:cs="Arial"/>
          <w:lang w:val="en-US"/>
        </w:rPr>
        <w:t xml:space="preserve"> re-analysis of the data </w:t>
      </w:r>
      <w:r>
        <w:rPr>
          <w:rFonts w:cs="Arial"/>
          <w:lang w:val="en-US"/>
        </w:rPr>
        <w:t>did</w:t>
      </w:r>
      <w:r w:rsidRPr="00200D9C">
        <w:rPr>
          <w:rFonts w:cs="Arial"/>
          <w:lang w:val="en-US"/>
        </w:rPr>
        <w:t xml:space="preserve"> enable enhanced discard estimates to be generated. </w:t>
      </w:r>
      <w:r>
        <w:rPr>
          <w:rFonts w:cs="Arial"/>
          <w:lang w:val="en-US"/>
        </w:rPr>
        <w:t xml:space="preserve">Alongside a new estimate based on tagging studies, the robust estimates of ray </w:t>
      </w:r>
      <w:r w:rsidRPr="00200D9C">
        <w:rPr>
          <w:rFonts w:cs="Arial"/>
          <w:lang w:val="en-US"/>
        </w:rPr>
        <w:t>discard survival</w:t>
      </w:r>
      <w:r>
        <w:rPr>
          <w:rFonts w:cs="Arial"/>
          <w:lang w:val="en-US"/>
        </w:rPr>
        <w:t xml:space="preserve"> are</w:t>
      </w:r>
      <w:r w:rsidRPr="00200D9C">
        <w:rPr>
          <w:rFonts w:cs="Arial"/>
          <w:lang w:val="en-US"/>
        </w:rPr>
        <w:t>:</w:t>
      </w:r>
    </w:p>
    <w:p w14:paraId="4F2B7885" w14:textId="77777777" w:rsidR="00381D06" w:rsidRPr="00200D9C" w:rsidRDefault="00381D06" w:rsidP="009F1BAA">
      <w:pPr>
        <w:pStyle w:val="ListParagraph"/>
        <w:numPr>
          <w:ilvl w:val="0"/>
          <w:numId w:val="3"/>
        </w:numPr>
        <w:rPr>
          <w:rFonts w:cs="Arial"/>
          <w:lang w:val="en-US"/>
        </w:rPr>
      </w:pPr>
      <w:r w:rsidRPr="00200D9C">
        <w:rPr>
          <w:rFonts w:cs="Arial"/>
          <w:lang w:val="en-US"/>
        </w:rPr>
        <w:t xml:space="preserve">Discard survival of thornback ray is estimated at 57-69% for the ICES subarea </w:t>
      </w:r>
      <w:proofErr w:type="spellStart"/>
      <w:r w:rsidRPr="00200D9C">
        <w:rPr>
          <w:rFonts w:cs="Arial"/>
          <w:lang w:val="en-US"/>
        </w:rPr>
        <w:t>VIIf</w:t>
      </w:r>
      <w:proofErr w:type="spellEnd"/>
      <w:r w:rsidRPr="00200D9C">
        <w:rPr>
          <w:rFonts w:cs="Arial"/>
          <w:lang w:val="en-US"/>
        </w:rPr>
        <w:t xml:space="preserve"> </w:t>
      </w:r>
      <w:r w:rsidRPr="005068AD">
        <w:rPr>
          <w:rFonts w:cs="Arial"/>
          <w:i/>
          <w:lang w:val="en-US"/>
        </w:rPr>
        <w:t>otter trawl</w:t>
      </w:r>
      <w:r w:rsidRPr="00200D9C">
        <w:rPr>
          <w:rFonts w:cs="Arial"/>
          <w:lang w:val="en-US"/>
        </w:rPr>
        <w:t xml:space="preserve"> fishery.</w:t>
      </w:r>
    </w:p>
    <w:p w14:paraId="51BB719D" w14:textId="77777777" w:rsidR="00381D06" w:rsidRPr="00200D9C" w:rsidRDefault="00381D06" w:rsidP="009F1BAA">
      <w:pPr>
        <w:pStyle w:val="ListParagraph"/>
        <w:numPr>
          <w:ilvl w:val="0"/>
          <w:numId w:val="3"/>
        </w:numPr>
        <w:rPr>
          <w:rFonts w:cs="Arial"/>
          <w:lang w:val="en-US"/>
        </w:rPr>
      </w:pPr>
      <w:r w:rsidRPr="00200D9C">
        <w:rPr>
          <w:rFonts w:cs="Arial"/>
          <w:lang w:val="en-US"/>
        </w:rPr>
        <w:t xml:space="preserve">Discard survival of blonde ray is estimated at 41-44% for the ICES subarea </w:t>
      </w:r>
      <w:proofErr w:type="spellStart"/>
      <w:r w:rsidRPr="00200D9C">
        <w:rPr>
          <w:rFonts w:cs="Arial"/>
          <w:lang w:val="en-US"/>
        </w:rPr>
        <w:t>VIIe</w:t>
      </w:r>
      <w:proofErr w:type="spellEnd"/>
      <w:r w:rsidRPr="00200D9C">
        <w:rPr>
          <w:rFonts w:cs="Arial"/>
          <w:lang w:val="en-US"/>
        </w:rPr>
        <w:t xml:space="preserve"> </w:t>
      </w:r>
      <w:r w:rsidRPr="005068AD">
        <w:rPr>
          <w:rFonts w:cs="Arial"/>
          <w:i/>
          <w:lang w:val="en-US"/>
        </w:rPr>
        <w:t>beam trawl</w:t>
      </w:r>
      <w:r w:rsidRPr="00200D9C">
        <w:rPr>
          <w:rFonts w:cs="Arial"/>
          <w:lang w:val="en-US"/>
        </w:rPr>
        <w:t xml:space="preserve"> fishery</w:t>
      </w:r>
    </w:p>
    <w:p w14:paraId="1F027213" w14:textId="77777777" w:rsidR="00381D06" w:rsidRPr="00200D9C" w:rsidRDefault="00381D06" w:rsidP="009F1BAA">
      <w:pPr>
        <w:pStyle w:val="ListParagraph"/>
        <w:numPr>
          <w:ilvl w:val="0"/>
          <w:numId w:val="3"/>
        </w:numPr>
        <w:rPr>
          <w:rFonts w:cs="Arial"/>
          <w:lang w:val="en-US"/>
        </w:rPr>
      </w:pPr>
      <w:r w:rsidRPr="00200D9C">
        <w:rPr>
          <w:rFonts w:cs="Arial"/>
          <w:lang w:val="en-US"/>
        </w:rPr>
        <w:t xml:space="preserve">Discard survival of cuckoo ray is estimated at 34-35% for the ICES subarea </w:t>
      </w:r>
      <w:proofErr w:type="spellStart"/>
      <w:r w:rsidRPr="00200D9C">
        <w:rPr>
          <w:rFonts w:cs="Arial"/>
          <w:lang w:val="en-US"/>
        </w:rPr>
        <w:t>VIIe</w:t>
      </w:r>
      <w:proofErr w:type="spellEnd"/>
      <w:r w:rsidRPr="00200D9C">
        <w:rPr>
          <w:rFonts w:cs="Arial"/>
          <w:lang w:val="en-US"/>
        </w:rPr>
        <w:t xml:space="preserve"> </w:t>
      </w:r>
      <w:r w:rsidRPr="005068AD">
        <w:rPr>
          <w:rFonts w:cs="Arial"/>
          <w:i/>
          <w:lang w:val="en-US"/>
        </w:rPr>
        <w:t>beam trawl</w:t>
      </w:r>
      <w:r w:rsidRPr="00200D9C">
        <w:rPr>
          <w:rFonts w:cs="Arial"/>
          <w:lang w:val="en-US"/>
        </w:rPr>
        <w:t xml:space="preserve"> fishery</w:t>
      </w:r>
    </w:p>
    <w:p w14:paraId="3BDEF4CE" w14:textId="77777777" w:rsidR="00381D06" w:rsidRDefault="00381D06" w:rsidP="009F1BAA">
      <w:pPr>
        <w:pStyle w:val="ListParagraph"/>
        <w:numPr>
          <w:ilvl w:val="0"/>
          <w:numId w:val="3"/>
        </w:numPr>
        <w:rPr>
          <w:rFonts w:cs="Arial"/>
          <w:lang w:val="en-US"/>
        </w:rPr>
      </w:pPr>
      <w:r w:rsidRPr="00200D9C">
        <w:rPr>
          <w:rFonts w:cs="Arial"/>
          <w:lang w:val="en-US"/>
        </w:rPr>
        <w:t xml:space="preserve">Discard survival of thornback ray is estimated at 95% for the ICEC subarea </w:t>
      </w:r>
      <w:proofErr w:type="spellStart"/>
      <w:r w:rsidRPr="00200D9C">
        <w:rPr>
          <w:rFonts w:cs="Arial"/>
          <w:lang w:val="en-US"/>
        </w:rPr>
        <w:t>IVc</w:t>
      </w:r>
      <w:proofErr w:type="spellEnd"/>
      <w:r w:rsidRPr="00200D9C">
        <w:rPr>
          <w:rFonts w:cs="Arial"/>
          <w:lang w:val="en-US"/>
        </w:rPr>
        <w:t xml:space="preserve"> </w:t>
      </w:r>
      <w:r w:rsidRPr="005068AD">
        <w:rPr>
          <w:rFonts w:cs="Arial"/>
          <w:i/>
          <w:lang w:val="en-US"/>
        </w:rPr>
        <w:t>trammel net</w:t>
      </w:r>
      <w:r w:rsidRPr="00200D9C">
        <w:rPr>
          <w:rFonts w:cs="Arial"/>
          <w:lang w:val="en-US"/>
        </w:rPr>
        <w:t xml:space="preserve"> fishery</w:t>
      </w:r>
    </w:p>
    <w:p w14:paraId="2866B0A3" w14:textId="78E59158" w:rsidR="00F644FD" w:rsidRDefault="00F644FD" w:rsidP="00F644FD">
      <w:pPr>
        <w:pStyle w:val="ListParagraph"/>
        <w:numPr>
          <w:ilvl w:val="0"/>
          <w:numId w:val="3"/>
        </w:numPr>
        <w:rPr>
          <w:rFonts w:cs="Arial"/>
          <w:lang w:val="en-US"/>
        </w:rPr>
      </w:pPr>
      <w:r>
        <w:rPr>
          <w:rFonts w:cs="Arial"/>
          <w:lang w:val="en-US"/>
        </w:rPr>
        <w:t>Discard survival of thornback ray is estimated at 53% for the ICE</w:t>
      </w:r>
      <w:r w:rsidR="00BC77D5">
        <w:rPr>
          <w:rFonts w:cs="Arial"/>
          <w:lang w:val="en-US"/>
        </w:rPr>
        <w:t>S</w:t>
      </w:r>
      <w:r>
        <w:rPr>
          <w:rFonts w:cs="Arial"/>
          <w:lang w:val="en-US"/>
        </w:rPr>
        <w:t xml:space="preserve"> subarea IV </w:t>
      </w:r>
      <w:r w:rsidRPr="00F644FD">
        <w:rPr>
          <w:rFonts w:cs="Arial"/>
          <w:i/>
          <w:lang w:val="en-US"/>
        </w:rPr>
        <w:t>beam trawl</w:t>
      </w:r>
      <w:r>
        <w:rPr>
          <w:rFonts w:cs="Arial"/>
          <w:lang w:val="en-US"/>
        </w:rPr>
        <w:t xml:space="preserve"> fishery</w:t>
      </w:r>
    </w:p>
    <w:p w14:paraId="5EB4DA4E" w14:textId="1A05CA5E" w:rsidR="00BC77D5" w:rsidRDefault="00BC77D5" w:rsidP="00F644FD">
      <w:pPr>
        <w:pStyle w:val="ListParagraph"/>
        <w:numPr>
          <w:ilvl w:val="0"/>
          <w:numId w:val="3"/>
        </w:numPr>
        <w:rPr>
          <w:rFonts w:cs="Arial"/>
          <w:lang w:val="en-US"/>
        </w:rPr>
      </w:pPr>
      <w:r>
        <w:rPr>
          <w:rFonts w:cs="Arial"/>
          <w:lang w:val="en-US"/>
        </w:rPr>
        <w:t xml:space="preserve">Discard survival of spotted ray is estimated at 44% for the ICES subarea IV </w:t>
      </w:r>
      <w:r w:rsidRPr="000E1151">
        <w:rPr>
          <w:rFonts w:cs="Arial"/>
          <w:i/>
          <w:lang w:val="en-US"/>
        </w:rPr>
        <w:t>beam trawl</w:t>
      </w:r>
      <w:r>
        <w:rPr>
          <w:rFonts w:cs="Arial"/>
          <w:lang w:val="en-US"/>
        </w:rPr>
        <w:t xml:space="preserve"> fishery</w:t>
      </w:r>
    </w:p>
    <w:p w14:paraId="2A6A13BC" w14:textId="75374B75" w:rsidR="006E710D" w:rsidRDefault="006E710D">
      <w:pPr>
        <w:spacing w:before="0" w:after="0" w:line="240" w:lineRule="auto"/>
        <w:rPr>
          <w:rFonts w:cs="Arial"/>
          <w:lang w:val="en-US"/>
        </w:rPr>
      </w:pPr>
      <w:r>
        <w:rPr>
          <w:rFonts w:cs="Arial"/>
          <w:lang w:val="en-US"/>
        </w:rPr>
        <w:br w:type="page"/>
      </w:r>
    </w:p>
    <w:p w14:paraId="19003852" w14:textId="0DD35A4E" w:rsidR="00200D9C" w:rsidRPr="006E710D" w:rsidRDefault="00F56313" w:rsidP="009F1BAA">
      <w:pPr>
        <w:pStyle w:val="ListParagraph"/>
        <w:numPr>
          <w:ilvl w:val="0"/>
          <w:numId w:val="5"/>
        </w:numPr>
        <w:rPr>
          <w:rFonts w:cs="Arial"/>
          <w:b/>
          <w:lang w:val="en-US"/>
        </w:rPr>
      </w:pPr>
      <w:r w:rsidRPr="006E710D">
        <w:rPr>
          <w:rFonts w:cs="Arial"/>
          <w:b/>
          <w:lang w:val="en-US"/>
        </w:rPr>
        <w:lastRenderedPageBreak/>
        <w:t>Secondary supporting evidence on skate and ray discard survival levels</w:t>
      </w:r>
    </w:p>
    <w:p w14:paraId="387D5D48" w14:textId="77777777" w:rsidR="00F56313" w:rsidRPr="00F56313" w:rsidRDefault="00F56313" w:rsidP="00F56313">
      <w:pPr>
        <w:rPr>
          <w:rFonts w:cs="Arial"/>
          <w:lang w:val="en-US"/>
        </w:rPr>
      </w:pPr>
      <w:r>
        <w:rPr>
          <w:rFonts w:cs="Arial"/>
          <w:lang w:val="en-US"/>
        </w:rPr>
        <w:t>It is recognized that w</w:t>
      </w:r>
      <w:r w:rsidRPr="00F56313">
        <w:rPr>
          <w:rFonts w:cs="Arial"/>
          <w:lang w:val="en-US"/>
        </w:rPr>
        <w:t xml:space="preserve">hile there are some reliable estimates of skate </w:t>
      </w:r>
      <w:r>
        <w:rPr>
          <w:rFonts w:cs="Arial"/>
          <w:lang w:val="en-US"/>
        </w:rPr>
        <w:t xml:space="preserve">and ray </w:t>
      </w:r>
      <w:r w:rsidRPr="00F56313">
        <w:rPr>
          <w:rFonts w:cs="Arial"/>
          <w:lang w:val="en-US"/>
        </w:rPr>
        <w:t>discard survival, these cover just a few of the many combinations of area, gear and species of skates caught in EU fisheries. While further studies are being undertaken, the number of combinations of gear and area that warrant investigating means that it is not practical to investigate them all. At the same time, extrapolat</w:t>
      </w:r>
      <w:r>
        <w:rPr>
          <w:rFonts w:cs="Arial"/>
          <w:lang w:val="en-US"/>
        </w:rPr>
        <w:t>ing the data</w:t>
      </w:r>
      <w:r w:rsidRPr="00F56313">
        <w:rPr>
          <w:rFonts w:cs="Arial"/>
          <w:lang w:val="en-US"/>
        </w:rPr>
        <w:t xml:space="preserve"> beyond the conditions under which direct observations are made</w:t>
      </w:r>
      <w:r>
        <w:rPr>
          <w:rFonts w:cs="Arial"/>
          <w:lang w:val="en-US"/>
        </w:rPr>
        <w:t xml:space="preserve"> assumes that the factors effecting survival are know</w:t>
      </w:r>
      <w:r w:rsidR="00C842D1">
        <w:rPr>
          <w:rFonts w:cs="Arial"/>
          <w:lang w:val="en-US"/>
        </w:rPr>
        <w:t>n</w:t>
      </w:r>
      <w:r w:rsidRPr="00F56313">
        <w:rPr>
          <w:rFonts w:cs="Arial"/>
          <w:lang w:val="en-US"/>
        </w:rPr>
        <w:t xml:space="preserve">. However, </w:t>
      </w:r>
      <w:r w:rsidR="00C842D1">
        <w:rPr>
          <w:rFonts w:cs="Arial"/>
          <w:lang w:val="en-US"/>
        </w:rPr>
        <w:t>there are other sources of</w:t>
      </w:r>
      <w:r w:rsidRPr="00F56313">
        <w:rPr>
          <w:rFonts w:cs="Arial"/>
          <w:lang w:val="en-US"/>
        </w:rPr>
        <w:t xml:space="preserve"> supporting evidence </w:t>
      </w:r>
      <w:r w:rsidR="00C842D1">
        <w:rPr>
          <w:rFonts w:cs="Arial"/>
          <w:lang w:val="en-US"/>
        </w:rPr>
        <w:t>that can be</w:t>
      </w:r>
      <w:r w:rsidRPr="00F56313">
        <w:rPr>
          <w:rFonts w:cs="Arial"/>
          <w:lang w:val="en-US"/>
        </w:rPr>
        <w:t xml:space="preserve"> applied to enable informed extrapolation of survival estimates</w:t>
      </w:r>
      <w:r w:rsidR="005068AD">
        <w:rPr>
          <w:rFonts w:cs="Arial"/>
          <w:lang w:val="en-US"/>
        </w:rPr>
        <w:t xml:space="preserve"> and mitigate against awarding unsuitable exemptions</w:t>
      </w:r>
      <w:r w:rsidRPr="00F56313">
        <w:rPr>
          <w:rFonts w:cs="Arial"/>
          <w:lang w:val="en-US"/>
        </w:rPr>
        <w:t xml:space="preserve">. For example, where the fishing operations and environment are consistent with studied fisheries. Also, </w:t>
      </w:r>
      <w:r>
        <w:rPr>
          <w:rFonts w:cs="Arial"/>
          <w:lang w:val="en-US"/>
        </w:rPr>
        <w:t>based on a</w:t>
      </w:r>
      <w:r w:rsidRPr="00F56313">
        <w:rPr>
          <w:rFonts w:cs="Arial"/>
          <w:lang w:val="en-US"/>
        </w:rPr>
        <w:t xml:space="preserve"> relationship between health condition and survival, inferred survival rates can be established when health condition of discarded fish is known</w:t>
      </w:r>
      <w:r w:rsidR="00C842D1">
        <w:rPr>
          <w:rFonts w:cs="Arial"/>
          <w:lang w:val="en-US"/>
        </w:rPr>
        <w:t xml:space="preserve">. The proportion of fish alive at the point of discarding does not provide a robust survival estimate </w:t>
      </w:r>
      <w:r w:rsidR="005068AD">
        <w:rPr>
          <w:rFonts w:cs="Arial"/>
          <w:lang w:val="en-US"/>
        </w:rPr>
        <w:t>because</w:t>
      </w:r>
      <w:r w:rsidR="00C842D1">
        <w:rPr>
          <w:rFonts w:cs="Arial"/>
          <w:lang w:val="en-US"/>
        </w:rPr>
        <w:t xml:space="preserve"> mortality can occur some period after release</w:t>
      </w:r>
      <w:r w:rsidR="005068AD">
        <w:rPr>
          <w:rFonts w:cs="Arial"/>
          <w:lang w:val="en-US"/>
        </w:rPr>
        <w:t>. H</w:t>
      </w:r>
      <w:r w:rsidR="00C842D1">
        <w:rPr>
          <w:rFonts w:cs="Arial"/>
          <w:lang w:val="en-US"/>
        </w:rPr>
        <w:t>owever,</w:t>
      </w:r>
      <w:r w:rsidR="005068AD">
        <w:rPr>
          <w:rFonts w:cs="Arial"/>
          <w:lang w:val="en-US"/>
        </w:rPr>
        <w:t xml:space="preserve"> </w:t>
      </w:r>
      <w:r w:rsidR="00C842D1">
        <w:rPr>
          <w:rFonts w:cs="Arial"/>
          <w:lang w:val="en-US"/>
        </w:rPr>
        <w:t xml:space="preserve">the health status of the fish when released </w:t>
      </w:r>
      <w:r w:rsidR="005068AD">
        <w:rPr>
          <w:rFonts w:cs="Arial"/>
          <w:lang w:val="en-US"/>
        </w:rPr>
        <w:t>is</w:t>
      </w:r>
      <w:r w:rsidR="00C842D1">
        <w:rPr>
          <w:rFonts w:cs="Arial"/>
          <w:lang w:val="en-US"/>
        </w:rPr>
        <w:t xml:space="preserve"> often used to predict its chance of survival.</w:t>
      </w:r>
    </w:p>
    <w:p w14:paraId="3C70758A" w14:textId="77777777" w:rsidR="006D67D6" w:rsidRDefault="00F56313" w:rsidP="00F56313">
      <w:pPr>
        <w:rPr>
          <w:rFonts w:cs="Arial"/>
          <w:lang w:val="en-US"/>
        </w:rPr>
      </w:pPr>
      <w:r>
        <w:rPr>
          <w:rFonts w:cs="Arial"/>
          <w:lang w:val="en-US"/>
        </w:rPr>
        <w:t>D</w:t>
      </w:r>
      <w:r w:rsidRPr="00F56313">
        <w:rPr>
          <w:rFonts w:cs="Arial"/>
          <w:lang w:val="en-US"/>
        </w:rPr>
        <w:t xml:space="preserve">ata </w:t>
      </w:r>
      <w:r w:rsidR="00C842D1" w:rsidRPr="00F56313">
        <w:rPr>
          <w:rFonts w:cs="Arial"/>
          <w:lang w:val="en-US"/>
        </w:rPr>
        <w:t>on the health condition of skates at the point of discarding</w:t>
      </w:r>
      <w:r w:rsidR="00C842D1">
        <w:rPr>
          <w:rFonts w:cs="Arial"/>
          <w:lang w:val="en-US"/>
        </w:rPr>
        <w:t xml:space="preserve"> </w:t>
      </w:r>
      <w:r>
        <w:rPr>
          <w:rFonts w:cs="Arial"/>
          <w:lang w:val="en-US"/>
        </w:rPr>
        <w:t xml:space="preserve">from a series of projects have been </w:t>
      </w:r>
      <w:r w:rsidRPr="00F56313">
        <w:rPr>
          <w:rFonts w:cs="Arial"/>
          <w:lang w:val="en-US"/>
        </w:rPr>
        <w:t xml:space="preserve">collated to </w:t>
      </w:r>
      <w:r>
        <w:rPr>
          <w:rFonts w:cs="Arial"/>
          <w:lang w:val="en-US"/>
        </w:rPr>
        <w:t>supplement directly observed discard survival estimates</w:t>
      </w:r>
      <w:r w:rsidR="00C842D1">
        <w:rPr>
          <w:rFonts w:cs="Arial"/>
          <w:lang w:val="en-US"/>
        </w:rPr>
        <w:t xml:space="preserve"> (Bird, et al., 2018)</w:t>
      </w:r>
      <w:r w:rsidRPr="00F56313">
        <w:rPr>
          <w:rFonts w:cs="Arial"/>
          <w:lang w:val="en-US"/>
        </w:rPr>
        <w:t xml:space="preserve">. </w:t>
      </w:r>
      <w:r w:rsidR="00C842D1">
        <w:rPr>
          <w:rFonts w:cs="Arial"/>
          <w:lang w:val="en-US"/>
        </w:rPr>
        <w:t>V</w:t>
      </w:r>
      <w:r w:rsidRPr="00F56313">
        <w:rPr>
          <w:rFonts w:cs="Arial"/>
          <w:lang w:val="en-US"/>
        </w:rPr>
        <w:t xml:space="preserve">itality data, describing the health of commercially caught skate and ray species at the point of release back to the sea, were </w:t>
      </w:r>
      <w:r w:rsidR="00C842D1">
        <w:rPr>
          <w:rFonts w:cs="Arial"/>
          <w:lang w:val="en-US"/>
        </w:rPr>
        <w:t xml:space="preserve">available from </w:t>
      </w:r>
      <w:r w:rsidRPr="00F56313">
        <w:rPr>
          <w:rFonts w:cs="Arial"/>
          <w:lang w:val="en-US"/>
        </w:rPr>
        <w:t>17,259 individual fish</w:t>
      </w:r>
      <w:r w:rsidR="00C842D1">
        <w:rPr>
          <w:rFonts w:cs="Arial"/>
          <w:lang w:val="en-US"/>
        </w:rPr>
        <w:t xml:space="preserve"> from 10 projects</w:t>
      </w:r>
      <w:r w:rsidRPr="00F56313">
        <w:rPr>
          <w:rFonts w:cs="Arial"/>
          <w:lang w:val="en-US"/>
        </w:rPr>
        <w:t xml:space="preserve">. </w:t>
      </w:r>
      <w:r w:rsidR="00C842D1">
        <w:rPr>
          <w:rFonts w:cs="Arial"/>
          <w:lang w:val="en-US"/>
        </w:rPr>
        <w:t xml:space="preserve">These data show that </w:t>
      </w:r>
      <w:r w:rsidRPr="00F56313">
        <w:rPr>
          <w:rFonts w:cs="Arial"/>
          <w:lang w:val="en-US"/>
        </w:rPr>
        <w:t>99.</w:t>
      </w:r>
      <w:r w:rsidR="005068AD">
        <w:rPr>
          <w:rFonts w:cs="Arial"/>
          <w:lang w:val="en-US"/>
        </w:rPr>
        <w:t>8</w:t>
      </w:r>
      <w:r w:rsidRPr="00F56313">
        <w:rPr>
          <w:rFonts w:cs="Arial"/>
          <w:lang w:val="en-US"/>
        </w:rPr>
        <w:t>%, 97.9% and 95.</w:t>
      </w:r>
      <w:r w:rsidR="005068AD">
        <w:rPr>
          <w:rFonts w:cs="Arial"/>
          <w:lang w:val="en-US"/>
        </w:rPr>
        <w:t>4</w:t>
      </w:r>
      <w:r w:rsidRPr="00F56313">
        <w:rPr>
          <w:rFonts w:cs="Arial"/>
          <w:lang w:val="en-US"/>
        </w:rPr>
        <w:t xml:space="preserve">% </w:t>
      </w:r>
      <w:r w:rsidR="005068AD">
        <w:rPr>
          <w:rFonts w:cs="Arial"/>
          <w:lang w:val="en-US"/>
        </w:rPr>
        <w:t xml:space="preserve">of skates and rays </w:t>
      </w:r>
      <w:r w:rsidRPr="00F56313">
        <w:rPr>
          <w:rFonts w:cs="Arial"/>
          <w:lang w:val="en-US"/>
        </w:rPr>
        <w:t>survived fishing capture in longline, otter trawl and netter fisheries</w:t>
      </w:r>
      <w:r w:rsidR="00C842D1">
        <w:rPr>
          <w:rFonts w:cs="Arial"/>
          <w:lang w:val="en-US"/>
        </w:rPr>
        <w:t>, respectively. A</w:t>
      </w:r>
      <w:r w:rsidRPr="00F56313">
        <w:rPr>
          <w:rFonts w:cs="Arial"/>
          <w:lang w:val="en-US"/>
        </w:rPr>
        <w:t xml:space="preserve">t-vessel mortality rates, those assessed as dead at the point of release, were low across </w:t>
      </w:r>
      <w:r w:rsidR="00C842D1">
        <w:rPr>
          <w:rFonts w:cs="Arial"/>
          <w:lang w:val="en-US"/>
        </w:rPr>
        <w:t xml:space="preserve">these </w:t>
      </w:r>
      <w:r w:rsidRPr="00F56313">
        <w:rPr>
          <w:rFonts w:cs="Arial"/>
          <w:lang w:val="en-US"/>
        </w:rPr>
        <w:t xml:space="preserve">gears, with </w:t>
      </w:r>
      <w:r w:rsidR="005068AD">
        <w:rPr>
          <w:rFonts w:cs="Arial"/>
          <w:lang w:val="en-US"/>
        </w:rPr>
        <w:t xml:space="preserve">only </w:t>
      </w:r>
      <w:r w:rsidRPr="00F56313">
        <w:rPr>
          <w:rFonts w:cs="Arial"/>
          <w:lang w:val="en-US"/>
        </w:rPr>
        <w:t>2% of rays being reported dead when discarded.</w:t>
      </w:r>
    </w:p>
    <w:p w14:paraId="4159F591" w14:textId="29ABCA0D" w:rsidR="006D67D6" w:rsidRDefault="006D67D6" w:rsidP="00D31F3D">
      <w:pPr>
        <w:rPr>
          <w:rFonts w:cs="Arial"/>
          <w:lang w:val="en-US"/>
        </w:rPr>
      </w:pPr>
      <w:r>
        <w:rPr>
          <w:rFonts w:cs="Arial"/>
          <w:lang w:val="en-US"/>
        </w:rPr>
        <w:t xml:space="preserve">In summary, the data show that 72% of rays were assessed to be in excellent or good health condition at the point of release, 17% </w:t>
      </w:r>
      <w:r w:rsidR="00E46A6B">
        <w:rPr>
          <w:rFonts w:cs="Arial"/>
          <w:lang w:val="en-US"/>
        </w:rPr>
        <w:t xml:space="preserve">in </w:t>
      </w:r>
      <w:r>
        <w:rPr>
          <w:rFonts w:cs="Arial"/>
          <w:lang w:val="en-US"/>
        </w:rPr>
        <w:t xml:space="preserve">poor or moderate </w:t>
      </w:r>
      <w:r w:rsidR="00E46A6B">
        <w:rPr>
          <w:rFonts w:cs="Arial"/>
          <w:lang w:val="en-US"/>
        </w:rPr>
        <w:t xml:space="preserve">health </w:t>
      </w:r>
      <w:r>
        <w:rPr>
          <w:rFonts w:cs="Arial"/>
          <w:lang w:val="en-US"/>
        </w:rPr>
        <w:t>and 2% were dead. D</w:t>
      </w:r>
      <w:r w:rsidR="00C842D1">
        <w:rPr>
          <w:rFonts w:cs="Arial"/>
          <w:lang w:val="en-US"/>
        </w:rPr>
        <w:t>etails of th</w:t>
      </w:r>
      <w:r w:rsidR="005068AD">
        <w:rPr>
          <w:rFonts w:cs="Arial"/>
          <w:lang w:val="en-US"/>
        </w:rPr>
        <w:t xml:space="preserve">is evidence </w:t>
      </w:r>
      <w:r w:rsidR="00C842D1">
        <w:rPr>
          <w:rFonts w:cs="Arial"/>
          <w:lang w:val="en-US"/>
        </w:rPr>
        <w:t>can be found in the supporting document (Bird et al., 2018).</w:t>
      </w:r>
      <w:r>
        <w:rPr>
          <w:rFonts w:cs="Arial"/>
          <w:lang w:val="en-US"/>
        </w:rPr>
        <w:t xml:space="preserve"> </w:t>
      </w:r>
      <w:r w:rsidR="00D31F3D">
        <w:rPr>
          <w:rFonts w:cs="Arial"/>
          <w:lang w:val="en-US"/>
        </w:rPr>
        <w:t>Studies generating direct observations of discard survival have shown that rays in the healthiest vitality categories have</w:t>
      </w:r>
      <w:r w:rsidR="00E46A6B">
        <w:rPr>
          <w:rFonts w:cs="Arial"/>
          <w:lang w:val="en-US"/>
        </w:rPr>
        <w:t xml:space="preserve"> a</w:t>
      </w:r>
      <w:r w:rsidR="00D31F3D">
        <w:rPr>
          <w:rFonts w:cs="Arial"/>
          <w:lang w:val="en-US"/>
        </w:rPr>
        <w:t xml:space="preserve"> higher survival </w:t>
      </w:r>
      <w:r w:rsidR="00E46A6B">
        <w:rPr>
          <w:rFonts w:cs="Arial"/>
          <w:lang w:val="en-US"/>
        </w:rPr>
        <w:t xml:space="preserve">probability </w:t>
      </w:r>
      <w:r w:rsidR="00D31F3D">
        <w:rPr>
          <w:rFonts w:cs="Arial"/>
          <w:lang w:val="en-US"/>
        </w:rPr>
        <w:t xml:space="preserve">than those with lower health scores. For example, Thornback rays caught in an otter trawler assessed as excellent or good had a survival probability of </w:t>
      </w:r>
      <w:r w:rsidR="00D31F3D" w:rsidRPr="00D31F3D">
        <w:rPr>
          <w:rFonts w:cs="Arial"/>
          <w:lang w:val="en-US"/>
        </w:rPr>
        <w:t>85</w:t>
      </w:r>
      <w:r w:rsidR="00D31F3D">
        <w:rPr>
          <w:rFonts w:cs="Arial"/>
          <w:lang w:val="en-US"/>
        </w:rPr>
        <w:t xml:space="preserve">% and those moderate </w:t>
      </w:r>
      <w:r w:rsidR="00104204">
        <w:rPr>
          <w:rFonts w:cs="Arial"/>
          <w:lang w:val="en-US"/>
        </w:rPr>
        <w:t>o</w:t>
      </w:r>
      <w:r w:rsidR="00D31F3D">
        <w:rPr>
          <w:rFonts w:cs="Arial"/>
          <w:lang w:val="en-US"/>
        </w:rPr>
        <w:t xml:space="preserve">r poor had a </w:t>
      </w:r>
      <w:r w:rsidR="00D31F3D" w:rsidRPr="00D31F3D">
        <w:rPr>
          <w:rFonts w:cs="Arial"/>
          <w:lang w:val="en-US"/>
        </w:rPr>
        <w:t>57</w:t>
      </w:r>
      <w:r w:rsidR="00D31F3D">
        <w:rPr>
          <w:rFonts w:cs="Arial"/>
          <w:lang w:val="en-US"/>
        </w:rPr>
        <w:t xml:space="preserve">% probability of survival. </w:t>
      </w:r>
      <w:r w:rsidRPr="00F56313">
        <w:rPr>
          <w:rFonts w:cs="Arial"/>
          <w:lang w:val="en-US"/>
        </w:rPr>
        <w:t xml:space="preserve">Based on these data, it </w:t>
      </w:r>
      <w:r>
        <w:rPr>
          <w:rFonts w:cs="Arial"/>
          <w:lang w:val="en-US"/>
        </w:rPr>
        <w:t>was</w:t>
      </w:r>
      <w:r w:rsidRPr="00F56313">
        <w:rPr>
          <w:rFonts w:cs="Arial"/>
          <w:lang w:val="en-US"/>
        </w:rPr>
        <w:t xml:space="preserve"> inferred that 81% of thornback ray caught and released in the </w:t>
      </w:r>
      <w:r>
        <w:rPr>
          <w:rFonts w:cs="Arial"/>
          <w:lang w:val="en-US"/>
        </w:rPr>
        <w:t xml:space="preserve">North Sea </w:t>
      </w:r>
      <w:r w:rsidRPr="00F56313">
        <w:rPr>
          <w:rFonts w:cs="Arial"/>
          <w:lang w:val="en-US"/>
        </w:rPr>
        <w:t>otter trawl fisheries could survive the catch and discard process</w:t>
      </w:r>
      <w:r w:rsidR="00D31F3D">
        <w:rPr>
          <w:rFonts w:cs="Arial"/>
          <w:lang w:val="en-US"/>
        </w:rPr>
        <w:t xml:space="preserve"> (Bird et al., 2018)</w:t>
      </w:r>
      <w:r w:rsidRPr="00F56313">
        <w:rPr>
          <w:rFonts w:cs="Arial"/>
          <w:lang w:val="en-US"/>
        </w:rPr>
        <w:t>.</w:t>
      </w:r>
    </w:p>
    <w:p w14:paraId="332E8BA0" w14:textId="77777777" w:rsidR="006D67D6" w:rsidRDefault="006D67D6" w:rsidP="006D67D6">
      <w:pPr>
        <w:rPr>
          <w:lang w:val="en-US"/>
        </w:rPr>
      </w:pPr>
      <w:r>
        <w:rPr>
          <w:lang w:val="en-US"/>
        </w:rPr>
        <w:br w:type="page"/>
      </w:r>
    </w:p>
    <w:p w14:paraId="1BAF4BB3" w14:textId="53955D8B" w:rsidR="005068AD" w:rsidRDefault="006D67D6" w:rsidP="00F56313">
      <w:pPr>
        <w:rPr>
          <w:rFonts w:cs="Arial"/>
          <w:lang w:val="en-US"/>
        </w:rPr>
      </w:pPr>
      <w:r w:rsidRPr="006D67D6">
        <w:rPr>
          <w:rFonts w:cs="Arial"/>
          <w:lang w:val="en-US"/>
        </w:rPr>
        <w:lastRenderedPageBreak/>
        <w:t xml:space="preserve">Table </w:t>
      </w:r>
      <w:r w:rsidR="004C0A50">
        <w:rPr>
          <w:rFonts w:cs="Arial"/>
          <w:lang w:val="en-US"/>
        </w:rPr>
        <w:t>2</w:t>
      </w:r>
      <w:r w:rsidRPr="006D67D6">
        <w:rPr>
          <w:rFonts w:cs="Arial"/>
          <w:lang w:val="en-US"/>
        </w:rPr>
        <w:t>: Raised proportional health vitality scores for each species captured using the three main fishing gears. Standardized health conditions are Excellent/Good (A), Poor/Moderate (B), Dead (D), or Unknown (U).</w:t>
      </w:r>
    </w:p>
    <w:tbl>
      <w:tblPr>
        <w:tblStyle w:val="GridTable1Light1"/>
        <w:tblW w:w="0" w:type="auto"/>
        <w:tblLook w:val="04A0" w:firstRow="1" w:lastRow="0" w:firstColumn="1" w:lastColumn="0" w:noHBand="0" w:noVBand="1"/>
      </w:tblPr>
      <w:tblGrid>
        <w:gridCol w:w="1563"/>
        <w:gridCol w:w="1750"/>
        <w:gridCol w:w="1591"/>
        <w:gridCol w:w="1457"/>
        <w:gridCol w:w="1190"/>
        <w:gridCol w:w="1324"/>
        <w:gridCol w:w="884"/>
      </w:tblGrid>
      <w:tr w:rsidR="006D67D6" w:rsidRPr="006D67D6" w14:paraId="519DFE9D" w14:textId="77777777" w:rsidTr="006D67D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EF7CBF3" w14:textId="77777777" w:rsidR="006D67D6" w:rsidRPr="006D67D6" w:rsidRDefault="006D67D6" w:rsidP="006D67D6">
            <w:pPr>
              <w:spacing w:before="0" w:after="0" w:line="240" w:lineRule="auto"/>
              <w:jc w:val="center"/>
              <w:rPr>
                <w:rFonts w:eastAsia="Times New Roman" w:cs="Arial"/>
                <w:color w:val="000000"/>
                <w:lang w:eastAsia="en-GB"/>
              </w:rPr>
            </w:pPr>
            <w:r w:rsidRPr="006D67D6">
              <w:rPr>
                <w:rFonts w:eastAsia="Times New Roman" w:cs="Arial"/>
                <w:color w:val="000000"/>
                <w:lang w:eastAsia="en-GB"/>
              </w:rPr>
              <w:t>Gear</w:t>
            </w:r>
          </w:p>
        </w:tc>
        <w:tc>
          <w:tcPr>
            <w:tcW w:w="0" w:type="auto"/>
            <w:noWrap/>
            <w:hideMark/>
          </w:tcPr>
          <w:p w14:paraId="7357EC69" w14:textId="77777777" w:rsidR="006D67D6" w:rsidRPr="006D67D6" w:rsidRDefault="006D67D6" w:rsidP="006D67D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Species</w:t>
            </w:r>
          </w:p>
        </w:tc>
        <w:tc>
          <w:tcPr>
            <w:tcW w:w="0" w:type="auto"/>
            <w:noWrap/>
            <w:hideMark/>
          </w:tcPr>
          <w:p w14:paraId="0F156EC2" w14:textId="77777777" w:rsidR="006D67D6" w:rsidRPr="006D67D6" w:rsidRDefault="006D67D6" w:rsidP="006D67D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A</w:t>
            </w:r>
          </w:p>
        </w:tc>
        <w:tc>
          <w:tcPr>
            <w:tcW w:w="0" w:type="auto"/>
            <w:noWrap/>
            <w:hideMark/>
          </w:tcPr>
          <w:p w14:paraId="4446D0A2" w14:textId="77777777" w:rsidR="006D67D6" w:rsidRPr="006D67D6" w:rsidRDefault="006D67D6" w:rsidP="006D67D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B</w:t>
            </w:r>
          </w:p>
        </w:tc>
        <w:tc>
          <w:tcPr>
            <w:tcW w:w="0" w:type="auto"/>
            <w:noWrap/>
            <w:hideMark/>
          </w:tcPr>
          <w:p w14:paraId="6BBEAD9E" w14:textId="77777777" w:rsidR="006D67D6" w:rsidRPr="006D67D6" w:rsidRDefault="006D67D6" w:rsidP="006D67D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D</w:t>
            </w:r>
          </w:p>
        </w:tc>
        <w:tc>
          <w:tcPr>
            <w:tcW w:w="0" w:type="auto"/>
            <w:noWrap/>
            <w:hideMark/>
          </w:tcPr>
          <w:p w14:paraId="0D176D47" w14:textId="77777777" w:rsidR="006D67D6" w:rsidRPr="006D67D6" w:rsidRDefault="006D67D6" w:rsidP="006D67D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U</w:t>
            </w:r>
          </w:p>
        </w:tc>
        <w:tc>
          <w:tcPr>
            <w:tcW w:w="0" w:type="auto"/>
            <w:noWrap/>
            <w:hideMark/>
          </w:tcPr>
          <w:p w14:paraId="56C7FF67" w14:textId="77777777" w:rsidR="006D67D6" w:rsidRPr="006D67D6" w:rsidRDefault="006D67D6" w:rsidP="006D67D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Total</w:t>
            </w:r>
          </w:p>
        </w:tc>
      </w:tr>
      <w:tr w:rsidR="006D67D6" w:rsidRPr="006D67D6" w14:paraId="61D4604A"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53DB1F7" w14:textId="77777777" w:rsidR="006D67D6" w:rsidRPr="006D67D6" w:rsidRDefault="006D67D6" w:rsidP="006D67D6">
            <w:pPr>
              <w:spacing w:before="0" w:after="0" w:line="240" w:lineRule="auto"/>
              <w:jc w:val="center"/>
              <w:rPr>
                <w:rFonts w:eastAsia="Times New Roman" w:cs="Arial"/>
                <w:color w:val="000000"/>
                <w:lang w:eastAsia="en-GB"/>
              </w:rPr>
            </w:pPr>
            <w:r w:rsidRPr="006D67D6">
              <w:rPr>
                <w:rFonts w:eastAsia="Times New Roman" w:cs="Arial"/>
                <w:color w:val="000000"/>
                <w:lang w:eastAsia="en-GB"/>
              </w:rPr>
              <w:t>Longline</w:t>
            </w:r>
          </w:p>
        </w:tc>
        <w:tc>
          <w:tcPr>
            <w:tcW w:w="0" w:type="auto"/>
            <w:noWrap/>
            <w:hideMark/>
          </w:tcPr>
          <w:p w14:paraId="1AE11DE9" w14:textId="24A0A17E"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B</w:t>
            </w:r>
            <w:r w:rsidR="00E46A6B">
              <w:rPr>
                <w:rFonts w:eastAsia="Times New Roman" w:cs="Arial"/>
                <w:color w:val="000000"/>
                <w:lang w:eastAsia="en-GB"/>
              </w:rPr>
              <w:t>londe ray</w:t>
            </w:r>
          </w:p>
        </w:tc>
        <w:tc>
          <w:tcPr>
            <w:tcW w:w="0" w:type="auto"/>
            <w:noWrap/>
            <w:hideMark/>
          </w:tcPr>
          <w:p w14:paraId="49452A91"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80 (89%)</w:t>
            </w:r>
          </w:p>
        </w:tc>
        <w:tc>
          <w:tcPr>
            <w:tcW w:w="0" w:type="auto"/>
            <w:noWrap/>
            <w:hideMark/>
          </w:tcPr>
          <w:p w14:paraId="7D7EDBFB"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9 (10%)</w:t>
            </w:r>
          </w:p>
        </w:tc>
        <w:tc>
          <w:tcPr>
            <w:tcW w:w="0" w:type="auto"/>
            <w:noWrap/>
            <w:hideMark/>
          </w:tcPr>
          <w:p w14:paraId="06CA2E30"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 (1%)</w:t>
            </w:r>
          </w:p>
        </w:tc>
        <w:tc>
          <w:tcPr>
            <w:tcW w:w="0" w:type="auto"/>
            <w:noWrap/>
            <w:hideMark/>
          </w:tcPr>
          <w:p w14:paraId="155AA09C"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50D04ADA"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90</w:t>
            </w:r>
          </w:p>
        </w:tc>
      </w:tr>
      <w:tr w:rsidR="006D67D6" w:rsidRPr="006D67D6" w14:paraId="04075F49"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7EE195"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3DA0DDC8" w14:textId="73519A61" w:rsidR="006D67D6" w:rsidRPr="006D67D6" w:rsidRDefault="00E46A6B"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Pr>
                <w:rFonts w:eastAsia="Times New Roman" w:cs="Arial"/>
                <w:color w:val="000000"/>
                <w:lang w:eastAsia="en-GB"/>
              </w:rPr>
              <w:t>Spotted Ray</w:t>
            </w:r>
          </w:p>
        </w:tc>
        <w:tc>
          <w:tcPr>
            <w:tcW w:w="0" w:type="auto"/>
            <w:noWrap/>
            <w:hideMark/>
          </w:tcPr>
          <w:p w14:paraId="5F691486"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217 (95%)</w:t>
            </w:r>
          </w:p>
        </w:tc>
        <w:tc>
          <w:tcPr>
            <w:tcW w:w="0" w:type="auto"/>
            <w:noWrap/>
            <w:hideMark/>
          </w:tcPr>
          <w:p w14:paraId="5D4554D6"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10 (4%)</w:t>
            </w:r>
          </w:p>
        </w:tc>
        <w:tc>
          <w:tcPr>
            <w:tcW w:w="0" w:type="auto"/>
            <w:noWrap/>
            <w:hideMark/>
          </w:tcPr>
          <w:p w14:paraId="47D46EC2"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3BA9DA39"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 (0%)</w:t>
            </w:r>
          </w:p>
        </w:tc>
        <w:tc>
          <w:tcPr>
            <w:tcW w:w="0" w:type="auto"/>
            <w:noWrap/>
            <w:hideMark/>
          </w:tcPr>
          <w:p w14:paraId="7E259D10"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228</w:t>
            </w:r>
          </w:p>
        </w:tc>
      </w:tr>
      <w:tr w:rsidR="006D67D6" w:rsidRPr="006D67D6" w14:paraId="2642F8B1"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9DF195C"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6EDCADD8" w14:textId="39CB8B4C"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T</w:t>
            </w:r>
            <w:r w:rsidR="00E46A6B">
              <w:rPr>
                <w:rFonts w:eastAsia="Times New Roman" w:cs="Arial"/>
                <w:color w:val="000000"/>
                <w:lang w:eastAsia="en-GB"/>
              </w:rPr>
              <w:t>hornback ray</w:t>
            </w:r>
          </w:p>
        </w:tc>
        <w:tc>
          <w:tcPr>
            <w:tcW w:w="0" w:type="auto"/>
            <w:noWrap/>
            <w:hideMark/>
          </w:tcPr>
          <w:p w14:paraId="230625FD"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2741 (76%)</w:t>
            </w:r>
          </w:p>
        </w:tc>
        <w:tc>
          <w:tcPr>
            <w:tcW w:w="0" w:type="auto"/>
            <w:noWrap/>
            <w:hideMark/>
          </w:tcPr>
          <w:p w14:paraId="3DEC31C1"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156 (4%)</w:t>
            </w:r>
          </w:p>
        </w:tc>
        <w:tc>
          <w:tcPr>
            <w:tcW w:w="0" w:type="auto"/>
            <w:noWrap/>
            <w:hideMark/>
          </w:tcPr>
          <w:p w14:paraId="293D8099"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7 (0%)</w:t>
            </w:r>
          </w:p>
        </w:tc>
        <w:tc>
          <w:tcPr>
            <w:tcW w:w="0" w:type="auto"/>
            <w:noWrap/>
            <w:hideMark/>
          </w:tcPr>
          <w:p w14:paraId="377B2C00"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715 (20%)</w:t>
            </w:r>
          </w:p>
        </w:tc>
        <w:tc>
          <w:tcPr>
            <w:tcW w:w="0" w:type="auto"/>
            <w:noWrap/>
            <w:hideMark/>
          </w:tcPr>
          <w:p w14:paraId="0B53BB3E"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3619</w:t>
            </w:r>
          </w:p>
        </w:tc>
      </w:tr>
      <w:tr w:rsidR="006D67D6" w:rsidRPr="006D67D6" w14:paraId="6A6286D5"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24B567F"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4F4228D1" w14:textId="032B3A5A"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U</w:t>
            </w:r>
            <w:r w:rsidR="00E46A6B">
              <w:rPr>
                <w:rFonts w:eastAsia="Times New Roman" w:cs="Arial"/>
                <w:color w:val="000000"/>
                <w:lang w:eastAsia="en-GB"/>
              </w:rPr>
              <w:t>ndulate ray</w:t>
            </w:r>
          </w:p>
        </w:tc>
        <w:tc>
          <w:tcPr>
            <w:tcW w:w="0" w:type="auto"/>
            <w:noWrap/>
            <w:hideMark/>
          </w:tcPr>
          <w:p w14:paraId="3824BC4F"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6 (100%)</w:t>
            </w:r>
          </w:p>
        </w:tc>
        <w:tc>
          <w:tcPr>
            <w:tcW w:w="0" w:type="auto"/>
            <w:noWrap/>
            <w:hideMark/>
          </w:tcPr>
          <w:p w14:paraId="7458E921"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11F48D4E"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6DDD959E"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68C1B5A6"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6</w:t>
            </w:r>
          </w:p>
        </w:tc>
      </w:tr>
      <w:tr w:rsidR="006D67D6" w:rsidRPr="006D67D6" w14:paraId="115A7729"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0DB77F0" w14:textId="77777777" w:rsidR="006D67D6" w:rsidRPr="006D67D6" w:rsidRDefault="006D67D6" w:rsidP="006D67D6">
            <w:pPr>
              <w:spacing w:before="0" w:after="0" w:line="240" w:lineRule="auto"/>
              <w:jc w:val="center"/>
              <w:rPr>
                <w:rFonts w:eastAsia="Times New Roman" w:cs="Arial"/>
                <w:color w:val="000000"/>
                <w:lang w:eastAsia="en-GB"/>
              </w:rPr>
            </w:pPr>
            <w:bookmarkStart w:id="1" w:name="_Hlk514678556"/>
            <w:r w:rsidRPr="006D67D6">
              <w:rPr>
                <w:rFonts w:eastAsia="Times New Roman" w:cs="Arial"/>
                <w:color w:val="000000"/>
                <w:lang w:eastAsia="en-GB"/>
              </w:rPr>
              <w:t>Otter Trawl</w:t>
            </w:r>
          </w:p>
        </w:tc>
        <w:tc>
          <w:tcPr>
            <w:tcW w:w="0" w:type="auto"/>
            <w:noWrap/>
            <w:hideMark/>
          </w:tcPr>
          <w:p w14:paraId="5E9514DE" w14:textId="6D00CF42"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B</w:t>
            </w:r>
            <w:r w:rsidR="00E46A6B">
              <w:rPr>
                <w:rFonts w:eastAsia="Times New Roman" w:cs="Arial"/>
                <w:color w:val="000000"/>
                <w:lang w:eastAsia="en-GB"/>
              </w:rPr>
              <w:t>londe ray</w:t>
            </w:r>
          </w:p>
        </w:tc>
        <w:tc>
          <w:tcPr>
            <w:tcW w:w="0" w:type="auto"/>
            <w:noWrap/>
            <w:hideMark/>
          </w:tcPr>
          <w:p w14:paraId="184E6AF5"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166 (29%)</w:t>
            </w:r>
          </w:p>
        </w:tc>
        <w:tc>
          <w:tcPr>
            <w:tcW w:w="0" w:type="auto"/>
            <w:noWrap/>
            <w:hideMark/>
          </w:tcPr>
          <w:p w14:paraId="1369F879"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384 (67%)</w:t>
            </w:r>
          </w:p>
        </w:tc>
        <w:tc>
          <w:tcPr>
            <w:tcW w:w="0" w:type="auto"/>
            <w:noWrap/>
            <w:hideMark/>
          </w:tcPr>
          <w:p w14:paraId="636DE7A9"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19 (3%)</w:t>
            </w:r>
          </w:p>
        </w:tc>
        <w:tc>
          <w:tcPr>
            <w:tcW w:w="0" w:type="auto"/>
            <w:noWrap/>
            <w:hideMark/>
          </w:tcPr>
          <w:p w14:paraId="0A5D36F5"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35121272"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569</w:t>
            </w:r>
          </w:p>
        </w:tc>
      </w:tr>
      <w:tr w:rsidR="006D67D6" w:rsidRPr="006D67D6" w14:paraId="0DFC0C2C"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69A07E8"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6E2E28F8" w14:textId="487ED0C6"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C</w:t>
            </w:r>
            <w:r w:rsidR="00E46A6B">
              <w:rPr>
                <w:rFonts w:eastAsia="Times New Roman" w:cs="Arial"/>
                <w:color w:val="000000"/>
                <w:lang w:eastAsia="en-GB"/>
              </w:rPr>
              <w:t>uckoo ray</w:t>
            </w:r>
          </w:p>
        </w:tc>
        <w:tc>
          <w:tcPr>
            <w:tcW w:w="0" w:type="auto"/>
            <w:noWrap/>
            <w:hideMark/>
          </w:tcPr>
          <w:p w14:paraId="7BE69C30"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 (4%)</w:t>
            </w:r>
          </w:p>
        </w:tc>
        <w:tc>
          <w:tcPr>
            <w:tcW w:w="0" w:type="auto"/>
            <w:noWrap/>
            <w:hideMark/>
          </w:tcPr>
          <w:p w14:paraId="5902E56E"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21 (89%)</w:t>
            </w:r>
          </w:p>
        </w:tc>
        <w:tc>
          <w:tcPr>
            <w:tcW w:w="0" w:type="auto"/>
            <w:noWrap/>
            <w:hideMark/>
          </w:tcPr>
          <w:p w14:paraId="5F28A0E0"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2 (6%)</w:t>
            </w:r>
          </w:p>
        </w:tc>
        <w:tc>
          <w:tcPr>
            <w:tcW w:w="0" w:type="auto"/>
            <w:noWrap/>
            <w:hideMark/>
          </w:tcPr>
          <w:p w14:paraId="34B08B24"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73D6AEC7"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23</w:t>
            </w:r>
          </w:p>
        </w:tc>
      </w:tr>
      <w:tr w:rsidR="006D67D6" w:rsidRPr="006D67D6" w14:paraId="4DECAA6E"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96B9B79"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5038403B" w14:textId="0E5D3361"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P</w:t>
            </w:r>
            <w:r w:rsidR="00E46A6B">
              <w:rPr>
                <w:rFonts w:eastAsia="Times New Roman" w:cs="Arial"/>
                <w:color w:val="000000"/>
                <w:lang w:eastAsia="en-GB"/>
              </w:rPr>
              <w:t>ainted ray</w:t>
            </w:r>
          </w:p>
        </w:tc>
        <w:tc>
          <w:tcPr>
            <w:tcW w:w="0" w:type="auto"/>
            <w:noWrap/>
            <w:hideMark/>
          </w:tcPr>
          <w:p w14:paraId="1904F805"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230 (23%)</w:t>
            </w:r>
          </w:p>
        </w:tc>
        <w:tc>
          <w:tcPr>
            <w:tcW w:w="0" w:type="auto"/>
            <w:noWrap/>
            <w:hideMark/>
          </w:tcPr>
          <w:p w14:paraId="6EAB9076"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730 (72%)</w:t>
            </w:r>
          </w:p>
        </w:tc>
        <w:tc>
          <w:tcPr>
            <w:tcW w:w="0" w:type="auto"/>
            <w:noWrap/>
            <w:hideMark/>
          </w:tcPr>
          <w:p w14:paraId="46D1E4FF"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48 (5%)</w:t>
            </w:r>
          </w:p>
        </w:tc>
        <w:tc>
          <w:tcPr>
            <w:tcW w:w="0" w:type="auto"/>
            <w:noWrap/>
            <w:hideMark/>
          </w:tcPr>
          <w:p w14:paraId="7D4AD44A"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3ABF09ED"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1008</w:t>
            </w:r>
          </w:p>
        </w:tc>
      </w:tr>
      <w:tr w:rsidR="006D67D6" w:rsidRPr="006D67D6" w14:paraId="53118125"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B5315EE"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0D7D0862" w14:textId="4022B570"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S</w:t>
            </w:r>
            <w:r w:rsidR="00E46A6B">
              <w:rPr>
                <w:rFonts w:eastAsia="Times New Roman" w:cs="Arial"/>
                <w:color w:val="000000"/>
                <w:lang w:eastAsia="en-GB"/>
              </w:rPr>
              <w:t>potted ray</w:t>
            </w:r>
          </w:p>
        </w:tc>
        <w:tc>
          <w:tcPr>
            <w:tcW w:w="0" w:type="auto"/>
            <w:noWrap/>
            <w:hideMark/>
          </w:tcPr>
          <w:p w14:paraId="10B73E91"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58 (13%)</w:t>
            </w:r>
          </w:p>
        </w:tc>
        <w:tc>
          <w:tcPr>
            <w:tcW w:w="0" w:type="auto"/>
            <w:noWrap/>
            <w:hideMark/>
          </w:tcPr>
          <w:p w14:paraId="60E80588"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337 (74%)</w:t>
            </w:r>
          </w:p>
        </w:tc>
        <w:tc>
          <w:tcPr>
            <w:tcW w:w="0" w:type="auto"/>
            <w:noWrap/>
            <w:hideMark/>
          </w:tcPr>
          <w:p w14:paraId="40292FD6"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62 (14%)</w:t>
            </w:r>
          </w:p>
        </w:tc>
        <w:tc>
          <w:tcPr>
            <w:tcW w:w="0" w:type="auto"/>
            <w:noWrap/>
            <w:hideMark/>
          </w:tcPr>
          <w:p w14:paraId="071D0122"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7EC12766"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457</w:t>
            </w:r>
          </w:p>
        </w:tc>
      </w:tr>
      <w:tr w:rsidR="006D67D6" w:rsidRPr="006D67D6" w14:paraId="7888A427"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194437A"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0FED93C3" w14:textId="3B0AC7FA" w:rsidR="006D67D6" w:rsidRPr="006D67D6" w:rsidRDefault="00E46A6B"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S</w:t>
            </w:r>
            <w:r>
              <w:rPr>
                <w:rFonts w:eastAsia="Times New Roman" w:cs="Arial"/>
                <w:color w:val="000000"/>
                <w:lang w:eastAsia="en-GB"/>
              </w:rPr>
              <w:t>hagreen ray</w:t>
            </w:r>
          </w:p>
        </w:tc>
        <w:tc>
          <w:tcPr>
            <w:tcW w:w="0" w:type="auto"/>
            <w:noWrap/>
            <w:hideMark/>
          </w:tcPr>
          <w:p w14:paraId="284A5DA8"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5 (45%)</w:t>
            </w:r>
          </w:p>
        </w:tc>
        <w:tc>
          <w:tcPr>
            <w:tcW w:w="0" w:type="auto"/>
            <w:noWrap/>
            <w:hideMark/>
          </w:tcPr>
          <w:p w14:paraId="47F7CA40"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6 (55%)</w:t>
            </w:r>
          </w:p>
        </w:tc>
        <w:tc>
          <w:tcPr>
            <w:tcW w:w="0" w:type="auto"/>
            <w:noWrap/>
            <w:hideMark/>
          </w:tcPr>
          <w:p w14:paraId="0816D963"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6F9E6029"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29DC03C0"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11</w:t>
            </w:r>
          </w:p>
        </w:tc>
      </w:tr>
      <w:tr w:rsidR="006D67D6" w:rsidRPr="006D67D6" w14:paraId="704F2F45"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D0E7058"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1DF8A355" w14:textId="2DFBB571" w:rsidR="006D67D6" w:rsidRPr="006D67D6" w:rsidRDefault="00E46A6B"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T</w:t>
            </w:r>
            <w:r>
              <w:rPr>
                <w:rFonts w:eastAsia="Times New Roman" w:cs="Arial"/>
                <w:color w:val="000000"/>
                <w:lang w:eastAsia="en-GB"/>
              </w:rPr>
              <w:t>hornback ray</w:t>
            </w:r>
          </w:p>
        </w:tc>
        <w:tc>
          <w:tcPr>
            <w:tcW w:w="0" w:type="auto"/>
            <w:noWrap/>
            <w:hideMark/>
          </w:tcPr>
          <w:p w14:paraId="669EB2AB"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5214 (78%)</w:t>
            </w:r>
          </w:p>
        </w:tc>
        <w:tc>
          <w:tcPr>
            <w:tcW w:w="0" w:type="auto"/>
            <w:noWrap/>
            <w:hideMark/>
          </w:tcPr>
          <w:p w14:paraId="71392C33"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748 (11%)</w:t>
            </w:r>
          </w:p>
        </w:tc>
        <w:tc>
          <w:tcPr>
            <w:tcW w:w="0" w:type="auto"/>
            <w:noWrap/>
            <w:hideMark/>
          </w:tcPr>
          <w:p w14:paraId="396197D0"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41 (1%)</w:t>
            </w:r>
          </w:p>
        </w:tc>
        <w:tc>
          <w:tcPr>
            <w:tcW w:w="0" w:type="auto"/>
            <w:noWrap/>
            <w:hideMark/>
          </w:tcPr>
          <w:p w14:paraId="7009E6FE"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649 (10%)</w:t>
            </w:r>
          </w:p>
        </w:tc>
        <w:tc>
          <w:tcPr>
            <w:tcW w:w="0" w:type="auto"/>
            <w:noWrap/>
            <w:hideMark/>
          </w:tcPr>
          <w:p w14:paraId="46EF95B6"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6651</w:t>
            </w:r>
          </w:p>
        </w:tc>
      </w:tr>
      <w:tr w:rsidR="006D67D6" w:rsidRPr="006D67D6" w14:paraId="32B04EBB"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8D56733"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1DE4D031" w14:textId="334AD2BB" w:rsidR="006D67D6" w:rsidRPr="006D67D6" w:rsidRDefault="00E46A6B"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U</w:t>
            </w:r>
            <w:r>
              <w:rPr>
                <w:rFonts w:eastAsia="Times New Roman" w:cs="Arial"/>
                <w:color w:val="000000"/>
                <w:lang w:eastAsia="en-GB"/>
              </w:rPr>
              <w:t>ndulate ray</w:t>
            </w:r>
          </w:p>
        </w:tc>
        <w:tc>
          <w:tcPr>
            <w:tcW w:w="0" w:type="auto"/>
            <w:noWrap/>
            <w:hideMark/>
          </w:tcPr>
          <w:p w14:paraId="6E13B845"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65 (49%)</w:t>
            </w:r>
          </w:p>
        </w:tc>
        <w:tc>
          <w:tcPr>
            <w:tcW w:w="0" w:type="auto"/>
            <w:noWrap/>
            <w:hideMark/>
          </w:tcPr>
          <w:p w14:paraId="0591326B"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68 (51%)</w:t>
            </w:r>
          </w:p>
        </w:tc>
        <w:tc>
          <w:tcPr>
            <w:tcW w:w="0" w:type="auto"/>
            <w:noWrap/>
            <w:hideMark/>
          </w:tcPr>
          <w:p w14:paraId="2E47F662"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 (1%)</w:t>
            </w:r>
          </w:p>
        </w:tc>
        <w:tc>
          <w:tcPr>
            <w:tcW w:w="0" w:type="auto"/>
            <w:noWrap/>
            <w:hideMark/>
          </w:tcPr>
          <w:p w14:paraId="19C3DA55"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099BA25C"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134</w:t>
            </w:r>
          </w:p>
        </w:tc>
      </w:tr>
      <w:bookmarkEnd w:id="1"/>
      <w:tr w:rsidR="006D67D6" w:rsidRPr="006D67D6" w14:paraId="4C20FB5A"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C93553" w14:textId="77777777" w:rsidR="006D67D6" w:rsidRPr="006D67D6" w:rsidRDefault="006D67D6" w:rsidP="006D67D6">
            <w:pPr>
              <w:spacing w:before="0" w:after="0" w:line="240" w:lineRule="auto"/>
              <w:jc w:val="center"/>
              <w:rPr>
                <w:rFonts w:eastAsia="Times New Roman" w:cs="Arial"/>
                <w:color w:val="000000"/>
                <w:lang w:eastAsia="en-GB"/>
              </w:rPr>
            </w:pPr>
            <w:r w:rsidRPr="006D67D6">
              <w:rPr>
                <w:rFonts w:eastAsia="Times New Roman" w:cs="Arial"/>
                <w:color w:val="000000"/>
                <w:lang w:eastAsia="en-GB"/>
              </w:rPr>
              <w:t>Static Net</w:t>
            </w:r>
          </w:p>
        </w:tc>
        <w:tc>
          <w:tcPr>
            <w:tcW w:w="0" w:type="auto"/>
            <w:noWrap/>
            <w:hideMark/>
          </w:tcPr>
          <w:p w14:paraId="320F7F61" w14:textId="33359672" w:rsidR="006D67D6" w:rsidRPr="006D67D6" w:rsidRDefault="00E46A6B"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B</w:t>
            </w:r>
            <w:r>
              <w:rPr>
                <w:rFonts w:eastAsia="Times New Roman" w:cs="Arial"/>
                <w:color w:val="000000"/>
                <w:lang w:eastAsia="en-GB"/>
              </w:rPr>
              <w:t>londe ray</w:t>
            </w:r>
          </w:p>
        </w:tc>
        <w:tc>
          <w:tcPr>
            <w:tcW w:w="0" w:type="auto"/>
            <w:noWrap/>
            <w:hideMark/>
          </w:tcPr>
          <w:p w14:paraId="179677FE"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 (50%)</w:t>
            </w:r>
          </w:p>
        </w:tc>
        <w:tc>
          <w:tcPr>
            <w:tcW w:w="0" w:type="auto"/>
            <w:noWrap/>
            <w:hideMark/>
          </w:tcPr>
          <w:p w14:paraId="02861741"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 (50%)</w:t>
            </w:r>
          </w:p>
        </w:tc>
        <w:tc>
          <w:tcPr>
            <w:tcW w:w="0" w:type="auto"/>
            <w:noWrap/>
            <w:hideMark/>
          </w:tcPr>
          <w:p w14:paraId="6D36D321"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6B4E93DF"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408BBEBC"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2</w:t>
            </w:r>
          </w:p>
        </w:tc>
      </w:tr>
      <w:tr w:rsidR="006D67D6" w:rsidRPr="006D67D6" w14:paraId="54F2DBB9"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857895C"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413D43D9" w14:textId="79899A53"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B</w:t>
            </w:r>
            <w:r w:rsidR="00E46A6B">
              <w:rPr>
                <w:rFonts w:eastAsia="Times New Roman" w:cs="Arial"/>
                <w:color w:val="000000"/>
                <w:lang w:eastAsia="en-GB"/>
              </w:rPr>
              <w:t>lue skate</w:t>
            </w:r>
          </w:p>
        </w:tc>
        <w:tc>
          <w:tcPr>
            <w:tcW w:w="0" w:type="auto"/>
            <w:noWrap/>
            <w:hideMark/>
          </w:tcPr>
          <w:p w14:paraId="6660A2DD"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2497 (85%)</w:t>
            </w:r>
          </w:p>
        </w:tc>
        <w:tc>
          <w:tcPr>
            <w:tcW w:w="0" w:type="auto"/>
            <w:noWrap/>
            <w:hideMark/>
          </w:tcPr>
          <w:p w14:paraId="2454D99E"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241 (8%)</w:t>
            </w:r>
          </w:p>
        </w:tc>
        <w:tc>
          <w:tcPr>
            <w:tcW w:w="0" w:type="auto"/>
            <w:noWrap/>
            <w:hideMark/>
          </w:tcPr>
          <w:p w14:paraId="662D5A5D" w14:textId="2EF24A3B"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185(6%)</w:t>
            </w:r>
          </w:p>
        </w:tc>
        <w:tc>
          <w:tcPr>
            <w:tcW w:w="0" w:type="auto"/>
            <w:noWrap/>
            <w:hideMark/>
          </w:tcPr>
          <w:p w14:paraId="74F08510"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2 (0%)</w:t>
            </w:r>
          </w:p>
        </w:tc>
        <w:tc>
          <w:tcPr>
            <w:tcW w:w="0" w:type="auto"/>
            <w:noWrap/>
            <w:hideMark/>
          </w:tcPr>
          <w:p w14:paraId="4A2DAA80"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2925</w:t>
            </w:r>
          </w:p>
        </w:tc>
      </w:tr>
      <w:tr w:rsidR="006D67D6" w:rsidRPr="006D67D6" w14:paraId="2AE4AE3D"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3E41F47"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61909CD1" w14:textId="633F0797" w:rsidR="006D67D6" w:rsidRPr="006D67D6" w:rsidRDefault="00E46A6B"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Pr>
                <w:rFonts w:eastAsia="Times New Roman" w:cs="Arial"/>
                <w:color w:val="000000"/>
                <w:lang w:eastAsia="en-GB"/>
              </w:rPr>
              <w:t>Flapper skate</w:t>
            </w:r>
          </w:p>
        </w:tc>
        <w:tc>
          <w:tcPr>
            <w:tcW w:w="0" w:type="auto"/>
            <w:noWrap/>
            <w:hideMark/>
          </w:tcPr>
          <w:p w14:paraId="03DCD658"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9 (100%)</w:t>
            </w:r>
          </w:p>
        </w:tc>
        <w:tc>
          <w:tcPr>
            <w:tcW w:w="0" w:type="auto"/>
            <w:noWrap/>
            <w:hideMark/>
          </w:tcPr>
          <w:p w14:paraId="4A17AE55"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0987CDD8"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39F09E94"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5F0055B3"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9</w:t>
            </w:r>
          </w:p>
        </w:tc>
      </w:tr>
      <w:tr w:rsidR="006D67D6" w:rsidRPr="006D67D6" w14:paraId="106D15B5"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1FD1774"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057986F3" w14:textId="58D36650" w:rsidR="006D67D6" w:rsidRPr="006D67D6" w:rsidRDefault="00E46A6B"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P</w:t>
            </w:r>
            <w:r>
              <w:rPr>
                <w:rFonts w:eastAsia="Times New Roman" w:cs="Arial"/>
                <w:color w:val="000000"/>
                <w:lang w:eastAsia="en-GB"/>
              </w:rPr>
              <w:t>ainted ray</w:t>
            </w:r>
          </w:p>
        </w:tc>
        <w:tc>
          <w:tcPr>
            <w:tcW w:w="0" w:type="auto"/>
            <w:noWrap/>
            <w:hideMark/>
          </w:tcPr>
          <w:p w14:paraId="223AC889"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3 (50%)</w:t>
            </w:r>
          </w:p>
        </w:tc>
        <w:tc>
          <w:tcPr>
            <w:tcW w:w="0" w:type="auto"/>
            <w:noWrap/>
            <w:hideMark/>
          </w:tcPr>
          <w:p w14:paraId="442BE259"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3 (50%)</w:t>
            </w:r>
          </w:p>
        </w:tc>
        <w:tc>
          <w:tcPr>
            <w:tcW w:w="0" w:type="auto"/>
            <w:noWrap/>
            <w:hideMark/>
          </w:tcPr>
          <w:p w14:paraId="62973B1C"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5EC385A6"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0DEB2167"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6</w:t>
            </w:r>
          </w:p>
        </w:tc>
      </w:tr>
      <w:tr w:rsidR="006D67D6" w:rsidRPr="006D67D6" w14:paraId="35D7F6F1"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3E67774"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7B81678B" w14:textId="7872D991" w:rsidR="006D67D6" w:rsidRPr="006D67D6" w:rsidRDefault="00E46A6B"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Pr>
                <w:rFonts w:eastAsia="Times New Roman" w:cs="Arial"/>
                <w:color w:val="000000"/>
                <w:lang w:eastAsia="en-GB"/>
              </w:rPr>
              <w:t>Spotted Ray</w:t>
            </w:r>
          </w:p>
        </w:tc>
        <w:tc>
          <w:tcPr>
            <w:tcW w:w="0" w:type="auto"/>
            <w:noWrap/>
            <w:hideMark/>
          </w:tcPr>
          <w:p w14:paraId="2E6E277F"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31 (66%)</w:t>
            </w:r>
          </w:p>
        </w:tc>
        <w:tc>
          <w:tcPr>
            <w:tcW w:w="0" w:type="auto"/>
            <w:noWrap/>
            <w:hideMark/>
          </w:tcPr>
          <w:p w14:paraId="52EE1178"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12 (26%)</w:t>
            </w:r>
          </w:p>
        </w:tc>
        <w:tc>
          <w:tcPr>
            <w:tcW w:w="0" w:type="auto"/>
            <w:noWrap/>
            <w:hideMark/>
          </w:tcPr>
          <w:p w14:paraId="12211CBC"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3 (6%)</w:t>
            </w:r>
          </w:p>
        </w:tc>
        <w:tc>
          <w:tcPr>
            <w:tcW w:w="0" w:type="auto"/>
            <w:noWrap/>
            <w:hideMark/>
          </w:tcPr>
          <w:p w14:paraId="1B58209B"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 (2%)</w:t>
            </w:r>
          </w:p>
        </w:tc>
        <w:tc>
          <w:tcPr>
            <w:tcW w:w="0" w:type="auto"/>
            <w:noWrap/>
            <w:hideMark/>
          </w:tcPr>
          <w:p w14:paraId="1EE798A7"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47</w:t>
            </w:r>
          </w:p>
        </w:tc>
      </w:tr>
      <w:tr w:rsidR="006D67D6" w:rsidRPr="006D67D6" w14:paraId="1CCC8CB0"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9293ED6"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7E5C75EC" w14:textId="46FC244E" w:rsidR="006D67D6" w:rsidRPr="006D67D6" w:rsidRDefault="00E46A6B"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S</w:t>
            </w:r>
            <w:r>
              <w:rPr>
                <w:rFonts w:eastAsia="Times New Roman" w:cs="Arial"/>
                <w:color w:val="000000"/>
                <w:lang w:eastAsia="en-GB"/>
              </w:rPr>
              <w:t>hagreen ray</w:t>
            </w:r>
          </w:p>
        </w:tc>
        <w:tc>
          <w:tcPr>
            <w:tcW w:w="0" w:type="auto"/>
            <w:noWrap/>
            <w:hideMark/>
          </w:tcPr>
          <w:p w14:paraId="3C24EB4D"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 (100%)</w:t>
            </w:r>
          </w:p>
        </w:tc>
        <w:tc>
          <w:tcPr>
            <w:tcW w:w="0" w:type="auto"/>
            <w:noWrap/>
            <w:hideMark/>
          </w:tcPr>
          <w:p w14:paraId="6F63B985"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5FD10745"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7110C7E4"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2BD17043"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w:t>
            </w:r>
          </w:p>
        </w:tc>
      </w:tr>
      <w:tr w:rsidR="006D67D6" w:rsidRPr="006D67D6" w14:paraId="01D5447B"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E3E0750"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5CAB7DEC" w14:textId="5078AFDF" w:rsidR="006D67D6" w:rsidRPr="006D67D6" w:rsidRDefault="00E46A6B"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T</w:t>
            </w:r>
            <w:r>
              <w:rPr>
                <w:rFonts w:eastAsia="Times New Roman" w:cs="Arial"/>
                <w:color w:val="000000"/>
                <w:lang w:eastAsia="en-GB"/>
              </w:rPr>
              <w:t>hornback ray</w:t>
            </w:r>
          </w:p>
        </w:tc>
        <w:tc>
          <w:tcPr>
            <w:tcW w:w="0" w:type="auto"/>
            <w:noWrap/>
            <w:hideMark/>
          </w:tcPr>
          <w:p w14:paraId="3A0ABC4C"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1128 (79%)</w:t>
            </w:r>
          </w:p>
        </w:tc>
        <w:tc>
          <w:tcPr>
            <w:tcW w:w="0" w:type="auto"/>
            <w:noWrap/>
            <w:hideMark/>
          </w:tcPr>
          <w:p w14:paraId="48E68939"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282 (20%)</w:t>
            </w:r>
          </w:p>
        </w:tc>
        <w:tc>
          <w:tcPr>
            <w:tcW w:w="0" w:type="auto"/>
            <w:noWrap/>
            <w:hideMark/>
          </w:tcPr>
          <w:p w14:paraId="4F2B32D6"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18 (1%)</w:t>
            </w:r>
          </w:p>
        </w:tc>
        <w:tc>
          <w:tcPr>
            <w:tcW w:w="0" w:type="auto"/>
            <w:noWrap/>
            <w:hideMark/>
          </w:tcPr>
          <w:p w14:paraId="474A217F"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01F3D23E"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1428</w:t>
            </w:r>
          </w:p>
        </w:tc>
      </w:tr>
      <w:tr w:rsidR="006D67D6" w:rsidRPr="006D67D6" w14:paraId="44297F97"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DB0DFC0" w14:textId="77777777" w:rsidR="006D67D6" w:rsidRPr="006D67D6" w:rsidRDefault="006D67D6" w:rsidP="006D67D6">
            <w:pPr>
              <w:spacing w:before="0" w:after="0" w:line="240" w:lineRule="auto"/>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3584BB03" w14:textId="3B425E77" w:rsidR="006D67D6" w:rsidRPr="006D67D6" w:rsidRDefault="00E46A6B"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U</w:t>
            </w:r>
            <w:r>
              <w:rPr>
                <w:rFonts w:eastAsia="Times New Roman" w:cs="Arial"/>
                <w:color w:val="000000"/>
                <w:lang w:eastAsia="en-GB"/>
              </w:rPr>
              <w:t>ndulate ray</w:t>
            </w:r>
          </w:p>
        </w:tc>
        <w:tc>
          <w:tcPr>
            <w:tcW w:w="0" w:type="auto"/>
            <w:noWrap/>
            <w:hideMark/>
          </w:tcPr>
          <w:p w14:paraId="40073470"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42 (93%)</w:t>
            </w:r>
          </w:p>
        </w:tc>
        <w:tc>
          <w:tcPr>
            <w:tcW w:w="0" w:type="auto"/>
            <w:noWrap/>
            <w:hideMark/>
          </w:tcPr>
          <w:p w14:paraId="6F737810"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3 (7%)</w:t>
            </w:r>
          </w:p>
        </w:tc>
        <w:tc>
          <w:tcPr>
            <w:tcW w:w="0" w:type="auto"/>
            <w:noWrap/>
            <w:hideMark/>
          </w:tcPr>
          <w:p w14:paraId="3BD1F3AD"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007E030D"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7D47BCF8"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45</w:t>
            </w:r>
          </w:p>
        </w:tc>
      </w:tr>
      <w:tr w:rsidR="006D67D6" w:rsidRPr="006D67D6" w14:paraId="626FECB6" w14:textId="77777777" w:rsidTr="006D67D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7108EDD" w14:textId="77777777" w:rsidR="006D67D6" w:rsidRPr="006D67D6" w:rsidRDefault="006D67D6" w:rsidP="006D67D6">
            <w:pPr>
              <w:spacing w:before="0" w:after="0" w:line="240" w:lineRule="auto"/>
              <w:jc w:val="center"/>
              <w:rPr>
                <w:rFonts w:eastAsia="Times New Roman" w:cs="Arial"/>
                <w:color w:val="000000"/>
                <w:lang w:eastAsia="en-GB"/>
              </w:rPr>
            </w:pPr>
            <w:r w:rsidRPr="006D67D6">
              <w:rPr>
                <w:rFonts w:eastAsia="Times New Roman" w:cs="Arial"/>
                <w:color w:val="000000"/>
                <w:lang w:eastAsia="en-GB"/>
              </w:rPr>
              <w:t>Grand Total</w:t>
            </w:r>
          </w:p>
        </w:tc>
        <w:tc>
          <w:tcPr>
            <w:tcW w:w="0" w:type="auto"/>
            <w:noWrap/>
            <w:hideMark/>
          </w:tcPr>
          <w:p w14:paraId="214560F2" w14:textId="77777777" w:rsidR="006D67D6" w:rsidRPr="006D67D6" w:rsidRDefault="006D67D6" w:rsidP="006D67D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 </w:t>
            </w:r>
          </w:p>
        </w:tc>
        <w:tc>
          <w:tcPr>
            <w:tcW w:w="0" w:type="auto"/>
            <w:noWrap/>
            <w:hideMark/>
          </w:tcPr>
          <w:p w14:paraId="7DA4E147"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12494 (72%)</w:t>
            </w:r>
          </w:p>
        </w:tc>
        <w:tc>
          <w:tcPr>
            <w:tcW w:w="0" w:type="auto"/>
            <w:noWrap/>
            <w:hideMark/>
          </w:tcPr>
          <w:p w14:paraId="396357EE"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3010 (17%)</w:t>
            </w:r>
          </w:p>
        </w:tc>
        <w:tc>
          <w:tcPr>
            <w:tcW w:w="0" w:type="auto"/>
            <w:noWrap/>
            <w:hideMark/>
          </w:tcPr>
          <w:p w14:paraId="3331181C"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386 (2%)</w:t>
            </w:r>
          </w:p>
        </w:tc>
        <w:tc>
          <w:tcPr>
            <w:tcW w:w="0" w:type="auto"/>
            <w:noWrap/>
            <w:hideMark/>
          </w:tcPr>
          <w:p w14:paraId="7D76AB0E"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1368 (8%)</w:t>
            </w:r>
          </w:p>
        </w:tc>
        <w:tc>
          <w:tcPr>
            <w:tcW w:w="0" w:type="auto"/>
            <w:noWrap/>
            <w:hideMark/>
          </w:tcPr>
          <w:p w14:paraId="4C8D43D4" w14:textId="77777777" w:rsidR="006D67D6" w:rsidRPr="006D67D6" w:rsidRDefault="006D67D6" w:rsidP="006D67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6D67D6">
              <w:rPr>
                <w:rFonts w:eastAsia="Times New Roman" w:cs="Arial"/>
                <w:color w:val="000000"/>
                <w:lang w:eastAsia="en-GB"/>
              </w:rPr>
              <w:t>17259</w:t>
            </w:r>
          </w:p>
        </w:tc>
      </w:tr>
    </w:tbl>
    <w:p w14:paraId="7AD8F401" w14:textId="5E51C897" w:rsidR="006D67D6" w:rsidRDefault="006D67D6" w:rsidP="00F56313">
      <w:pPr>
        <w:rPr>
          <w:rFonts w:cs="Arial"/>
          <w:lang w:val="en-US"/>
        </w:rPr>
      </w:pPr>
    </w:p>
    <w:p w14:paraId="0289337C" w14:textId="4DB6B6CF" w:rsidR="006E710D" w:rsidRDefault="006E710D">
      <w:pPr>
        <w:spacing w:before="0" w:after="0" w:line="240" w:lineRule="auto"/>
        <w:rPr>
          <w:rFonts w:cs="Arial"/>
          <w:lang w:val="en-US"/>
        </w:rPr>
      </w:pPr>
      <w:r>
        <w:rPr>
          <w:rFonts w:cs="Arial"/>
          <w:lang w:val="en-US"/>
        </w:rPr>
        <w:br w:type="page"/>
      </w:r>
    </w:p>
    <w:p w14:paraId="75900E0B" w14:textId="3B362695" w:rsidR="006E710D" w:rsidRPr="005601F8" w:rsidRDefault="006E710D" w:rsidP="009F1BAA">
      <w:pPr>
        <w:pStyle w:val="ListParagraph"/>
        <w:numPr>
          <w:ilvl w:val="0"/>
          <w:numId w:val="5"/>
        </w:numPr>
        <w:rPr>
          <w:rFonts w:cs="Arial"/>
          <w:b/>
          <w:lang w:val="en-US"/>
        </w:rPr>
      </w:pPr>
      <w:r w:rsidRPr="005601F8">
        <w:rPr>
          <w:rFonts w:cs="Arial"/>
          <w:b/>
          <w:lang w:val="en-US"/>
        </w:rPr>
        <w:lastRenderedPageBreak/>
        <w:t xml:space="preserve">Discard survival evidence in the context of the </w:t>
      </w:r>
      <w:r w:rsidR="007F50DA" w:rsidRPr="005601F8">
        <w:rPr>
          <w:rFonts w:cs="Arial"/>
          <w:b/>
          <w:lang w:val="en-US"/>
        </w:rPr>
        <w:t xml:space="preserve">North </w:t>
      </w:r>
      <w:r w:rsidR="00A34BA3">
        <w:rPr>
          <w:rFonts w:cs="Arial"/>
          <w:b/>
          <w:lang w:val="en-US"/>
        </w:rPr>
        <w:t xml:space="preserve">Western Waters </w:t>
      </w:r>
      <w:r w:rsidRPr="005601F8">
        <w:rPr>
          <w:rFonts w:cs="Arial"/>
          <w:b/>
          <w:lang w:val="en-US"/>
        </w:rPr>
        <w:t>fisheries</w:t>
      </w:r>
    </w:p>
    <w:p w14:paraId="558AD233" w14:textId="77777777" w:rsidR="00C04C9D" w:rsidRPr="00C04C9D" w:rsidRDefault="00C04C9D" w:rsidP="00C04C9D">
      <w:pPr>
        <w:rPr>
          <w:rFonts w:cs="Arial"/>
          <w:lang w:val="en-US"/>
        </w:rPr>
      </w:pPr>
      <w:r w:rsidRPr="00C04C9D">
        <w:rPr>
          <w:rFonts w:cs="Arial"/>
          <w:lang w:val="en-US"/>
        </w:rPr>
        <w:t>Data were extracted from the FDI STECF database for all skate and ray quota species caught in the North Western Waters. Table 3 shows the gear types that catch most of the skates and rays and the average discard rates for these gears across all species. During the period 2014-2016, 40% of catches were taken by TR2 gears, around one third by BT2 and 13% by TR1 and 10% by GN1. These four gear types generate 98% of the catches of skates and rays in NWW. The discard rates associated with the main gear types are shown in Table XX. Discard rates are highest for BT2 gears at 47% of the catch of skates and rays, then 38% for TR2 and 24% for TR1.</w:t>
      </w:r>
    </w:p>
    <w:p w14:paraId="6F083CA4" w14:textId="77777777" w:rsidR="00C04C9D" w:rsidRDefault="00C04C9D" w:rsidP="00C04C9D">
      <w:pPr>
        <w:rPr>
          <w:rFonts w:cs="Arial"/>
          <w:lang w:val="en-US"/>
        </w:rPr>
      </w:pPr>
    </w:p>
    <w:p w14:paraId="49AEC7C4" w14:textId="77777777" w:rsidR="00C04C9D" w:rsidRPr="00C04C9D" w:rsidRDefault="00C04C9D" w:rsidP="00C04C9D">
      <w:pPr>
        <w:rPr>
          <w:rFonts w:cs="Arial"/>
          <w:lang w:val="en-US"/>
        </w:rPr>
      </w:pPr>
      <w:r w:rsidRPr="00C04C9D">
        <w:rPr>
          <w:rFonts w:cs="Arial"/>
          <w:lang w:val="en-US"/>
        </w:rPr>
        <w:t>Table 3. Data from the FDI STECF database for all skate and ray quota species caught in the North Western Waters, landings, discards and discard rates by main gear category.</w:t>
      </w:r>
    </w:p>
    <w:tbl>
      <w:tblPr>
        <w:tblStyle w:val="TableGrid"/>
        <w:tblW w:w="9941" w:type="dxa"/>
        <w:tblInd w:w="-152" w:type="dxa"/>
        <w:tblLook w:val="04A0" w:firstRow="1" w:lastRow="0" w:firstColumn="1" w:lastColumn="0" w:noHBand="0" w:noVBand="1"/>
      </w:tblPr>
      <w:tblGrid>
        <w:gridCol w:w="889"/>
        <w:gridCol w:w="839"/>
        <w:gridCol w:w="866"/>
        <w:gridCol w:w="661"/>
        <w:gridCol w:w="840"/>
        <w:gridCol w:w="867"/>
        <w:gridCol w:w="661"/>
        <w:gridCol w:w="840"/>
        <w:gridCol w:w="867"/>
        <w:gridCol w:w="661"/>
        <w:gridCol w:w="846"/>
        <w:gridCol w:w="1104"/>
      </w:tblGrid>
      <w:tr w:rsidR="00164589" w:rsidRPr="00164589" w14:paraId="3FCAEFA7" w14:textId="77777777" w:rsidTr="00C04C9D">
        <w:trPr>
          <w:trHeight w:val="300"/>
        </w:trPr>
        <w:tc>
          <w:tcPr>
            <w:tcW w:w="889" w:type="dxa"/>
            <w:noWrap/>
            <w:hideMark/>
          </w:tcPr>
          <w:p w14:paraId="1F2D31F4" w14:textId="0F7DA364" w:rsidR="00164589" w:rsidRPr="00164589" w:rsidRDefault="00C04C9D" w:rsidP="00164589">
            <w:pPr>
              <w:rPr>
                <w:rFonts w:cs="Arial"/>
                <w:sz w:val="20"/>
                <w:szCs w:val="20"/>
              </w:rPr>
            </w:pPr>
            <w:r>
              <w:rPr>
                <w:rFonts w:cs="Arial"/>
                <w:sz w:val="20"/>
                <w:szCs w:val="20"/>
              </w:rPr>
              <w:t>G</w:t>
            </w:r>
            <w:r w:rsidR="00164589" w:rsidRPr="00164589">
              <w:rPr>
                <w:rFonts w:cs="Arial"/>
                <w:sz w:val="20"/>
                <w:szCs w:val="20"/>
              </w:rPr>
              <w:t>ear</w:t>
            </w:r>
          </w:p>
        </w:tc>
        <w:tc>
          <w:tcPr>
            <w:tcW w:w="839" w:type="dxa"/>
            <w:noWrap/>
            <w:hideMark/>
          </w:tcPr>
          <w:p w14:paraId="23E21F48" w14:textId="3BC2FE0B" w:rsidR="00164589" w:rsidRPr="00164589" w:rsidRDefault="00164589" w:rsidP="00164589">
            <w:pPr>
              <w:rPr>
                <w:rFonts w:cs="Arial"/>
                <w:sz w:val="20"/>
                <w:szCs w:val="20"/>
              </w:rPr>
            </w:pPr>
            <w:r w:rsidRPr="00164589">
              <w:rPr>
                <w:sz w:val="20"/>
                <w:szCs w:val="20"/>
              </w:rPr>
              <w:t>Disc. 2014 (t)</w:t>
            </w:r>
          </w:p>
        </w:tc>
        <w:tc>
          <w:tcPr>
            <w:tcW w:w="866" w:type="dxa"/>
            <w:noWrap/>
            <w:hideMark/>
          </w:tcPr>
          <w:p w14:paraId="34D6C521" w14:textId="78CDE137" w:rsidR="00164589" w:rsidRPr="00164589" w:rsidRDefault="00164589" w:rsidP="00164589">
            <w:pPr>
              <w:rPr>
                <w:rFonts w:cs="Arial"/>
                <w:sz w:val="20"/>
                <w:szCs w:val="20"/>
              </w:rPr>
            </w:pPr>
            <w:r w:rsidRPr="00164589">
              <w:rPr>
                <w:sz w:val="20"/>
                <w:szCs w:val="20"/>
              </w:rPr>
              <w:t>Land 2014 (t)</w:t>
            </w:r>
          </w:p>
        </w:tc>
        <w:tc>
          <w:tcPr>
            <w:tcW w:w="661" w:type="dxa"/>
            <w:noWrap/>
            <w:hideMark/>
          </w:tcPr>
          <w:p w14:paraId="2E5550C4" w14:textId="4E9744DB" w:rsidR="00164589" w:rsidRPr="00164589" w:rsidRDefault="00164589" w:rsidP="00164589">
            <w:pPr>
              <w:rPr>
                <w:rFonts w:cs="Arial"/>
                <w:sz w:val="20"/>
                <w:szCs w:val="20"/>
              </w:rPr>
            </w:pPr>
            <w:r w:rsidRPr="00164589">
              <w:rPr>
                <w:sz w:val="20"/>
                <w:szCs w:val="20"/>
              </w:rPr>
              <w:t>DR 2014 (t)</w:t>
            </w:r>
          </w:p>
        </w:tc>
        <w:tc>
          <w:tcPr>
            <w:tcW w:w="840" w:type="dxa"/>
            <w:noWrap/>
            <w:hideMark/>
          </w:tcPr>
          <w:p w14:paraId="1A083783" w14:textId="6089382A" w:rsidR="00164589" w:rsidRPr="00164589" w:rsidRDefault="00164589" w:rsidP="00164589">
            <w:pPr>
              <w:rPr>
                <w:rFonts w:cs="Arial"/>
                <w:sz w:val="20"/>
                <w:szCs w:val="20"/>
              </w:rPr>
            </w:pPr>
            <w:r w:rsidRPr="00164589">
              <w:rPr>
                <w:sz w:val="20"/>
                <w:szCs w:val="20"/>
              </w:rPr>
              <w:t>Disc. 2014 (t)</w:t>
            </w:r>
          </w:p>
        </w:tc>
        <w:tc>
          <w:tcPr>
            <w:tcW w:w="867" w:type="dxa"/>
            <w:noWrap/>
            <w:hideMark/>
          </w:tcPr>
          <w:p w14:paraId="48465AEE" w14:textId="2CB74150" w:rsidR="00164589" w:rsidRPr="00164589" w:rsidRDefault="00164589" w:rsidP="00164589">
            <w:pPr>
              <w:rPr>
                <w:rFonts w:cs="Arial"/>
                <w:sz w:val="20"/>
                <w:szCs w:val="20"/>
              </w:rPr>
            </w:pPr>
            <w:r w:rsidRPr="00164589">
              <w:rPr>
                <w:sz w:val="20"/>
                <w:szCs w:val="20"/>
              </w:rPr>
              <w:t>Land 2015 (t)</w:t>
            </w:r>
          </w:p>
        </w:tc>
        <w:tc>
          <w:tcPr>
            <w:tcW w:w="661" w:type="dxa"/>
            <w:noWrap/>
            <w:hideMark/>
          </w:tcPr>
          <w:p w14:paraId="4E1B3B18" w14:textId="07096B6A" w:rsidR="00164589" w:rsidRPr="00164589" w:rsidRDefault="00164589" w:rsidP="00164589">
            <w:pPr>
              <w:rPr>
                <w:rFonts w:cs="Arial"/>
                <w:sz w:val="20"/>
                <w:szCs w:val="20"/>
              </w:rPr>
            </w:pPr>
            <w:r w:rsidRPr="00164589">
              <w:rPr>
                <w:sz w:val="20"/>
                <w:szCs w:val="20"/>
              </w:rPr>
              <w:t>DR 2015 (t)</w:t>
            </w:r>
          </w:p>
        </w:tc>
        <w:tc>
          <w:tcPr>
            <w:tcW w:w="840" w:type="dxa"/>
            <w:noWrap/>
            <w:hideMark/>
          </w:tcPr>
          <w:p w14:paraId="05B6F15F" w14:textId="03B78678" w:rsidR="00164589" w:rsidRPr="00164589" w:rsidRDefault="00164589" w:rsidP="00164589">
            <w:pPr>
              <w:rPr>
                <w:rFonts w:cs="Arial"/>
                <w:sz w:val="20"/>
                <w:szCs w:val="20"/>
              </w:rPr>
            </w:pPr>
            <w:r w:rsidRPr="00164589">
              <w:rPr>
                <w:sz w:val="20"/>
                <w:szCs w:val="20"/>
              </w:rPr>
              <w:t>Disc. 2014 (t)</w:t>
            </w:r>
          </w:p>
        </w:tc>
        <w:tc>
          <w:tcPr>
            <w:tcW w:w="867" w:type="dxa"/>
            <w:noWrap/>
            <w:hideMark/>
          </w:tcPr>
          <w:p w14:paraId="56568155" w14:textId="6893D1EC" w:rsidR="00164589" w:rsidRPr="00164589" w:rsidRDefault="00164589" w:rsidP="00164589">
            <w:pPr>
              <w:rPr>
                <w:rFonts w:cs="Arial"/>
                <w:sz w:val="20"/>
                <w:szCs w:val="20"/>
              </w:rPr>
            </w:pPr>
            <w:r w:rsidRPr="00164589">
              <w:rPr>
                <w:sz w:val="20"/>
                <w:szCs w:val="20"/>
              </w:rPr>
              <w:t>Land 2016 (t)</w:t>
            </w:r>
          </w:p>
        </w:tc>
        <w:tc>
          <w:tcPr>
            <w:tcW w:w="661" w:type="dxa"/>
            <w:noWrap/>
            <w:hideMark/>
          </w:tcPr>
          <w:p w14:paraId="4FAC8015" w14:textId="520737BC" w:rsidR="00164589" w:rsidRPr="00164589" w:rsidRDefault="00164589" w:rsidP="00164589">
            <w:pPr>
              <w:rPr>
                <w:rFonts w:cs="Arial"/>
                <w:sz w:val="20"/>
                <w:szCs w:val="20"/>
              </w:rPr>
            </w:pPr>
            <w:r w:rsidRPr="00164589">
              <w:rPr>
                <w:sz w:val="20"/>
                <w:szCs w:val="20"/>
              </w:rPr>
              <w:t>DR 2016 (t)</w:t>
            </w:r>
          </w:p>
        </w:tc>
        <w:tc>
          <w:tcPr>
            <w:tcW w:w="846" w:type="dxa"/>
            <w:noWrap/>
            <w:hideMark/>
          </w:tcPr>
          <w:p w14:paraId="27BA762E" w14:textId="5647CC46" w:rsidR="00164589" w:rsidRPr="00164589" w:rsidRDefault="00164589" w:rsidP="00164589">
            <w:pPr>
              <w:rPr>
                <w:rFonts w:cs="Arial"/>
                <w:sz w:val="20"/>
                <w:szCs w:val="20"/>
              </w:rPr>
            </w:pPr>
            <w:proofErr w:type="spellStart"/>
            <w:r w:rsidRPr="00164589">
              <w:rPr>
                <w:sz w:val="20"/>
                <w:szCs w:val="20"/>
              </w:rPr>
              <w:t>Propn</w:t>
            </w:r>
            <w:r>
              <w:rPr>
                <w:sz w:val="20"/>
                <w:szCs w:val="20"/>
              </w:rPr>
              <w:t>t</w:t>
            </w:r>
            <w:proofErr w:type="spellEnd"/>
            <w:r>
              <w:rPr>
                <w:sz w:val="20"/>
                <w:szCs w:val="20"/>
              </w:rPr>
              <w:t xml:space="preserve"> </w:t>
            </w:r>
            <w:r w:rsidRPr="00164589">
              <w:rPr>
                <w:sz w:val="20"/>
                <w:szCs w:val="20"/>
              </w:rPr>
              <w:t>total catch</w:t>
            </w:r>
          </w:p>
        </w:tc>
        <w:tc>
          <w:tcPr>
            <w:tcW w:w="1104" w:type="dxa"/>
            <w:noWrap/>
            <w:hideMark/>
          </w:tcPr>
          <w:p w14:paraId="3754804E" w14:textId="19E4C488" w:rsidR="00164589" w:rsidRPr="00164589" w:rsidRDefault="00164589" w:rsidP="00164589">
            <w:pPr>
              <w:rPr>
                <w:rFonts w:cs="Arial"/>
                <w:sz w:val="20"/>
                <w:szCs w:val="20"/>
              </w:rPr>
            </w:pPr>
            <w:r w:rsidRPr="00164589">
              <w:rPr>
                <w:sz w:val="20"/>
                <w:szCs w:val="20"/>
              </w:rPr>
              <w:t>Average DR</w:t>
            </w:r>
          </w:p>
        </w:tc>
      </w:tr>
      <w:tr w:rsidR="00C04C9D" w:rsidRPr="00164589" w14:paraId="42C6A274" w14:textId="77777777" w:rsidTr="00C04C9D">
        <w:trPr>
          <w:trHeight w:val="300"/>
        </w:trPr>
        <w:tc>
          <w:tcPr>
            <w:tcW w:w="889" w:type="dxa"/>
            <w:noWrap/>
            <w:vAlign w:val="bottom"/>
            <w:hideMark/>
          </w:tcPr>
          <w:p w14:paraId="67589FCC" w14:textId="15149051" w:rsidR="00C04C9D" w:rsidRPr="00164589" w:rsidRDefault="00C04C9D" w:rsidP="00C04C9D">
            <w:pPr>
              <w:rPr>
                <w:rFonts w:cs="Arial"/>
                <w:sz w:val="20"/>
                <w:szCs w:val="20"/>
              </w:rPr>
            </w:pPr>
            <w:r>
              <w:rPr>
                <w:rFonts w:ascii="Calibri" w:hAnsi="Calibri" w:cs="Calibri"/>
                <w:color w:val="000000"/>
                <w:sz w:val="22"/>
                <w:szCs w:val="22"/>
              </w:rPr>
              <w:t>TR2</w:t>
            </w:r>
          </w:p>
        </w:tc>
        <w:tc>
          <w:tcPr>
            <w:tcW w:w="839" w:type="dxa"/>
            <w:noWrap/>
            <w:vAlign w:val="bottom"/>
            <w:hideMark/>
          </w:tcPr>
          <w:p w14:paraId="4DF755E9" w14:textId="4FF52C00" w:rsidR="00C04C9D" w:rsidRPr="00164589" w:rsidRDefault="00C04C9D" w:rsidP="00C04C9D">
            <w:pPr>
              <w:rPr>
                <w:rFonts w:cs="Arial"/>
                <w:sz w:val="20"/>
                <w:szCs w:val="20"/>
              </w:rPr>
            </w:pPr>
            <w:r>
              <w:rPr>
                <w:rFonts w:ascii="Calibri" w:hAnsi="Calibri" w:cs="Calibri"/>
                <w:color w:val="000000"/>
                <w:sz w:val="22"/>
                <w:szCs w:val="22"/>
              </w:rPr>
              <w:t>677.7</w:t>
            </w:r>
          </w:p>
        </w:tc>
        <w:tc>
          <w:tcPr>
            <w:tcW w:w="866" w:type="dxa"/>
            <w:noWrap/>
            <w:vAlign w:val="bottom"/>
            <w:hideMark/>
          </w:tcPr>
          <w:p w14:paraId="24A7AEB4" w14:textId="763711AF" w:rsidR="00C04C9D" w:rsidRPr="00164589" w:rsidRDefault="00C04C9D" w:rsidP="00C04C9D">
            <w:pPr>
              <w:rPr>
                <w:rFonts w:cs="Arial"/>
                <w:sz w:val="20"/>
                <w:szCs w:val="20"/>
              </w:rPr>
            </w:pPr>
            <w:r>
              <w:rPr>
                <w:rFonts w:ascii="Calibri" w:hAnsi="Calibri" w:cs="Calibri"/>
                <w:color w:val="000000"/>
                <w:sz w:val="22"/>
                <w:szCs w:val="22"/>
              </w:rPr>
              <w:t>963.8</w:t>
            </w:r>
          </w:p>
        </w:tc>
        <w:tc>
          <w:tcPr>
            <w:tcW w:w="661" w:type="dxa"/>
            <w:noWrap/>
            <w:vAlign w:val="bottom"/>
            <w:hideMark/>
          </w:tcPr>
          <w:p w14:paraId="4FE5E7D0" w14:textId="73842835" w:rsidR="00C04C9D" w:rsidRPr="00164589" w:rsidRDefault="00C04C9D" w:rsidP="00C04C9D">
            <w:pPr>
              <w:rPr>
                <w:rFonts w:cs="Arial"/>
                <w:sz w:val="20"/>
                <w:szCs w:val="20"/>
              </w:rPr>
            </w:pPr>
            <w:r>
              <w:rPr>
                <w:rFonts w:ascii="Calibri" w:hAnsi="Calibri" w:cs="Calibri"/>
                <w:color w:val="000000"/>
                <w:sz w:val="22"/>
                <w:szCs w:val="22"/>
              </w:rPr>
              <w:t>0.4</w:t>
            </w:r>
          </w:p>
        </w:tc>
        <w:tc>
          <w:tcPr>
            <w:tcW w:w="840" w:type="dxa"/>
            <w:noWrap/>
            <w:vAlign w:val="bottom"/>
            <w:hideMark/>
          </w:tcPr>
          <w:p w14:paraId="41FAE7C9" w14:textId="29D3EEF0" w:rsidR="00C04C9D" w:rsidRPr="00164589" w:rsidRDefault="00C04C9D" w:rsidP="00C04C9D">
            <w:pPr>
              <w:rPr>
                <w:rFonts w:cs="Arial"/>
                <w:sz w:val="20"/>
                <w:szCs w:val="20"/>
              </w:rPr>
            </w:pPr>
            <w:r>
              <w:rPr>
                <w:rFonts w:ascii="Calibri" w:hAnsi="Calibri" w:cs="Calibri"/>
                <w:color w:val="000000"/>
                <w:sz w:val="22"/>
                <w:szCs w:val="22"/>
              </w:rPr>
              <w:t>440.1</w:t>
            </w:r>
          </w:p>
        </w:tc>
        <w:tc>
          <w:tcPr>
            <w:tcW w:w="867" w:type="dxa"/>
            <w:noWrap/>
            <w:vAlign w:val="bottom"/>
            <w:hideMark/>
          </w:tcPr>
          <w:p w14:paraId="519ADFF6" w14:textId="1B16C747" w:rsidR="00C04C9D" w:rsidRPr="00164589" w:rsidRDefault="00C04C9D" w:rsidP="00C04C9D">
            <w:pPr>
              <w:rPr>
                <w:rFonts w:cs="Arial"/>
                <w:sz w:val="20"/>
                <w:szCs w:val="20"/>
              </w:rPr>
            </w:pPr>
            <w:r>
              <w:rPr>
                <w:rFonts w:ascii="Calibri" w:hAnsi="Calibri" w:cs="Calibri"/>
                <w:color w:val="000000"/>
                <w:sz w:val="22"/>
                <w:szCs w:val="22"/>
              </w:rPr>
              <w:t>1112.5</w:t>
            </w:r>
          </w:p>
        </w:tc>
        <w:tc>
          <w:tcPr>
            <w:tcW w:w="661" w:type="dxa"/>
            <w:noWrap/>
            <w:vAlign w:val="bottom"/>
            <w:hideMark/>
          </w:tcPr>
          <w:p w14:paraId="3D8EC752" w14:textId="7A73C9C6" w:rsidR="00C04C9D" w:rsidRPr="00164589" w:rsidRDefault="00C04C9D" w:rsidP="00C04C9D">
            <w:pPr>
              <w:rPr>
                <w:rFonts w:cs="Arial"/>
                <w:sz w:val="20"/>
                <w:szCs w:val="20"/>
              </w:rPr>
            </w:pPr>
            <w:r>
              <w:rPr>
                <w:rFonts w:ascii="Calibri" w:hAnsi="Calibri" w:cs="Calibri"/>
                <w:color w:val="000000"/>
                <w:sz w:val="22"/>
                <w:szCs w:val="22"/>
              </w:rPr>
              <w:t>0.3</w:t>
            </w:r>
          </w:p>
        </w:tc>
        <w:tc>
          <w:tcPr>
            <w:tcW w:w="840" w:type="dxa"/>
            <w:noWrap/>
            <w:vAlign w:val="bottom"/>
            <w:hideMark/>
          </w:tcPr>
          <w:p w14:paraId="29815E4C" w14:textId="67E0C63B" w:rsidR="00C04C9D" w:rsidRPr="00164589" w:rsidRDefault="00C04C9D" w:rsidP="00C04C9D">
            <w:pPr>
              <w:rPr>
                <w:rFonts w:cs="Arial"/>
                <w:sz w:val="20"/>
                <w:szCs w:val="20"/>
              </w:rPr>
            </w:pPr>
            <w:r>
              <w:rPr>
                <w:rFonts w:ascii="Calibri" w:hAnsi="Calibri" w:cs="Calibri"/>
                <w:color w:val="000000"/>
                <w:sz w:val="22"/>
                <w:szCs w:val="22"/>
              </w:rPr>
              <w:t>771.9</w:t>
            </w:r>
          </w:p>
        </w:tc>
        <w:tc>
          <w:tcPr>
            <w:tcW w:w="867" w:type="dxa"/>
            <w:noWrap/>
            <w:vAlign w:val="bottom"/>
            <w:hideMark/>
          </w:tcPr>
          <w:p w14:paraId="630B445A" w14:textId="67831F9B" w:rsidR="00C04C9D" w:rsidRPr="00164589" w:rsidRDefault="00C04C9D" w:rsidP="00C04C9D">
            <w:pPr>
              <w:rPr>
                <w:rFonts w:cs="Arial"/>
                <w:sz w:val="20"/>
                <w:szCs w:val="20"/>
              </w:rPr>
            </w:pPr>
            <w:r>
              <w:rPr>
                <w:rFonts w:ascii="Calibri" w:hAnsi="Calibri" w:cs="Calibri"/>
                <w:color w:val="000000"/>
                <w:sz w:val="22"/>
                <w:szCs w:val="22"/>
              </w:rPr>
              <w:t>1023.3</w:t>
            </w:r>
          </w:p>
        </w:tc>
        <w:tc>
          <w:tcPr>
            <w:tcW w:w="661" w:type="dxa"/>
            <w:noWrap/>
            <w:vAlign w:val="bottom"/>
            <w:hideMark/>
          </w:tcPr>
          <w:p w14:paraId="424A1A1F" w14:textId="0A96D4F7" w:rsidR="00C04C9D" w:rsidRPr="00164589" w:rsidRDefault="00C04C9D" w:rsidP="00C04C9D">
            <w:pPr>
              <w:rPr>
                <w:rFonts w:cs="Arial"/>
                <w:sz w:val="20"/>
                <w:szCs w:val="20"/>
              </w:rPr>
            </w:pPr>
            <w:r>
              <w:rPr>
                <w:rFonts w:ascii="Calibri" w:hAnsi="Calibri" w:cs="Calibri"/>
                <w:color w:val="000000"/>
                <w:sz w:val="22"/>
                <w:szCs w:val="22"/>
              </w:rPr>
              <w:t>0.4</w:t>
            </w:r>
          </w:p>
        </w:tc>
        <w:tc>
          <w:tcPr>
            <w:tcW w:w="846" w:type="dxa"/>
            <w:noWrap/>
            <w:vAlign w:val="bottom"/>
            <w:hideMark/>
          </w:tcPr>
          <w:p w14:paraId="2FD8E08B" w14:textId="3727306E" w:rsidR="00C04C9D" w:rsidRPr="00164589" w:rsidRDefault="00C04C9D" w:rsidP="00C04C9D">
            <w:pPr>
              <w:rPr>
                <w:rFonts w:cs="Arial"/>
                <w:sz w:val="20"/>
                <w:szCs w:val="20"/>
              </w:rPr>
            </w:pPr>
            <w:r>
              <w:rPr>
                <w:rFonts w:ascii="Calibri" w:hAnsi="Calibri" w:cs="Calibri"/>
                <w:color w:val="000000"/>
                <w:sz w:val="22"/>
                <w:szCs w:val="22"/>
              </w:rPr>
              <w:t>35%</w:t>
            </w:r>
          </w:p>
        </w:tc>
        <w:tc>
          <w:tcPr>
            <w:tcW w:w="1104" w:type="dxa"/>
            <w:noWrap/>
            <w:vAlign w:val="bottom"/>
            <w:hideMark/>
          </w:tcPr>
          <w:p w14:paraId="2E2B00B3" w14:textId="5C9A7026" w:rsidR="00C04C9D" w:rsidRPr="00164589" w:rsidRDefault="00C04C9D" w:rsidP="00C04C9D">
            <w:pPr>
              <w:rPr>
                <w:rFonts w:cs="Arial"/>
                <w:sz w:val="20"/>
                <w:szCs w:val="20"/>
              </w:rPr>
            </w:pPr>
            <w:r>
              <w:rPr>
                <w:rFonts w:ascii="Calibri" w:hAnsi="Calibri" w:cs="Calibri"/>
                <w:color w:val="000000"/>
                <w:sz w:val="22"/>
                <w:szCs w:val="22"/>
              </w:rPr>
              <w:t>38%</w:t>
            </w:r>
          </w:p>
        </w:tc>
      </w:tr>
      <w:tr w:rsidR="00C04C9D" w:rsidRPr="00164589" w14:paraId="537B436B" w14:textId="77777777" w:rsidTr="00C04C9D">
        <w:trPr>
          <w:trHeight w:val="300"/>
        </w:trPr>
        <w:tc>
          <w:tcPr>
            <w:tcW w:w="889" w:type="dxa"/>
            <w:noWrap/>
            <w:vAlign w:val="bottom"/>
            <w:hideMark/>
          </w:tcPr>
          <w:p w14:paraId="5953044C" w14:textId="0066C1B7" w:rsidR="00C04C9D" w:rsidRPr="00164589" w:rsidRDefault="00C04C9D" w:rsidP="00C04C9D">
            <w:pPr>
              <w:rPr>
                <w:rFonts w:cs="Arial"/>
                <w:sz w:val="20"/>
                <w:szCs w:val="20"/>
              </w:rPr>
            </w:pPr>
            <w:r>
              <w:rPr>
                <w:rFonts w:ascii="Calibri" w:hAnsi="Calibri" w:cs="Calibri"/>
                <w:color w:val="000000"/>
                <w:sz w:val="22"/>
                <w:szCs w:val="22"/>
              </w:rPr>
              <w:t>BT2</w:t>
            </w:r>
          </w:p>
        </w:tc>
        <w:tc>
          <w:tcPr>
            <w:tcW w:w="839" w:type="dxa"/>
            <w:noWrap/>
            <w:vAlign w:val="bottom"/>
            <w:hideMark/>
          </w:tcPr>
          <w:p w14:paraId="60D8AE60" w14:textId="17F1270B" w:rsidR="00C04C9D" w:rsidRPr="00164589" w:rsidRDefault="00C04C9D" w:rsidP="00C04C9D">
            <w:pPr>
              <w:rPr>
                <w:rFonts w:cs="Arial"/>
                <w:sz w:val="20"/>
                <w:szCs w:val="20"/>
              </w:rPr>
            </w:pPr>
            <w:r>
              <w:rPr>
                <w:rFonts w:ascii="Calibri" w:hAnsi="Calibri" w:cs="Calibri"/>
                <w:color w:val="000000"/>
                <w:sz w:val="22"/>
                <w:szCs w:val="22"/>
              </w:rPr>
              <w:t>1201.6</w:t>
            </w:r>
          </w:p>
        </w:tc>
        <w:tc>
          <w:tcPr>
            <w:tcW w:w="866" w:type="dxa"/>
            <w:noWrap/>
            <w:vAlign w:val="bottom"/>
            <w:hideMark/>
          </w:tcPr>
          <w:p w14:paraId="73A67FC0" w14:textId="0339C049" w:rsidR="00C04C9D" w:rsidRPr="00164589" w:rsidRDefault="00C04C9D" w:rsidP="00C04C9D">
            <w:pPr>
              <w:rPr>
                <w:rFonts w:cs="Arial"/>
                <w:sz w:val="20"/>
                <w:szCs w:val="20"/>
              </w:rPr>
            </w:pPr>
            <w:r>
              <w:rPr>
                <w:rFonts w:ascii="Calibri" w:hAnsi="Calibri" w:cs="Calibri"/>
                <w:color w:val="000000"/>
                <w:sz w:val="22"/>
                <w:szCs w:val="22"/>
              </w:rPr>
              <w:t>939.3</w:t>
            </w:r>
          </w:p>
        </w:tc>
        <w:tc>
          <w:tcPr>
            <w:tcW w:w="661" w:type="dxa"/>
            <w:noWrap/>
            <w:vAlign w:val="bottom"/>
            <w:hideMark/>
          </w:tcPr>
          <w:p w14:paraId="557FD1A6" w14:textId="62912299" w:rsidR="00C04C9D" w:rsidRPr="00164589" w:rsidRDefault="00C04C9D" w:rsidP="00C04C9D">
            <w:pPr>
              <w:rPr>
                <w:rFonts w:cs="Arial"/>
                <w:sz w:val="20"/>
                <w:szCs w:val="20"/>
              </w:rPr>
            </w:pPr>
            <w:r>
              <w:rPr>
                <w:rFonts w:ascii="Calibri" w:hAnsi="Calibri" w:cs="Calibri"/>
                <w:color w:val="000000"/>
                <w:sz w:val="22"/>
                <w:szCs w:val="22"/>
              </w:rPr>
              <w:t>0.6</w:t>
            </w:r>
          </w:p>
        </w:tc>
        <w:tc>
          <w:tcPr>
            <w:tcW w:w="840" w:type="dxa"/>
            <w:noWrap/>
            <w:vAlign w:val="bottom"/>
            <w:hideMark/>
          </w:tcPr>
          <w:p w14:paraId="239AB289" w14:textId="32F56CE5" w:rsidR="00C04C9D" w:rsidRPr="00164589" w:rsidRDefault="00C04C9D" w:rsidP="00C04C9D">
            <w:pPr>
              <w:rPr>
                <w:rFonts w:cs="Arial"/>
                <w:sz w:val="20"/>
                <w:szCs w:val="20"/>
              </w:rPr>
            </w:pPr>
            <w:r>
              <w:rPr>
                <w:rFonts w:ascii="Calibri" w:hAnsi="Calibri" w:cs="Calibri"/>
                <w:color w:val="000000"/>
                <w:sz w:val="22"/>
                <w:szCs w:val="22"/>
              </w:rPr>
              <w:t>577.6</w:t>
            </w:r>
          </w:p>
        </w:tc>
        <w:tc>
          <w:tcPr>
            <w:tcW w:w="867" w:type="dxa"/>
            <w:noWrap/>
            <w:vAlign w:val="bottom"/>
            <w:hideMark/>
          </w:tcPr>
          <w:p w14:paraId="00BFF476" w14:textId="3ED8DF6E" w:rsidR="00C04C9D" w:rsidRPr="00164589" w:rsidRDefault="00C04C9D" w:rsidP="00C04C9D">
            <w:pPr>
              <w:rPr>
                <w:rFonts w:cs="Arial"/>
                <w:sz w:val="20"/>
                <w:szCs w:val="20"/>
              </w:rPr>
            </w:pPr>
            <w:r>
              <w:rPr>
                <w:rFonts w:ascii="Calibri" w:hAnsi="Calibri" w:cs="Calibri"/>
                <w:color w:val="000000"/>
                <w:sz w:val="22"/>
                <w:szCs w:val="22"/>
              </w:rPr>
              <w:t>1048.0</w:t>
            </w:r>
          </w:p>
        </w:tc>
        <w:tc>
          <w:tcPr>
            <w:tcW w:w="661" w:type="dxa"/>
            <w:noWrap/>
            <w:vAlign w:val="bottom"/>
            <w:hideMark/>
          </w:tcPr>
          <w:p w14:paraId="5F11F94E" w14:textId="23D493BC" w:rsidR="00C04C9D" w:rsidRPr="00164589" w:rsidRDefault="00C04C9D" w:rsidP="00C04C9D">
            <w:pPr>
              <w:rPr>
                <w:rFonts w:cs="Arial"/>
                <w:sz w:val="20"/>
                <w:szCs w:val="20"/>
              </w:rPr>
            </w:pPr>
            <w:r>
              <w:rPr>
                <w:rFonts w:ascii="Calibri" w:hAnsi="Calibri" w:cs="Calibri"/>
                <w:color w:val="000000"/>
                <w:sz w:val="22"/>
                <w:szCs w:val="22"/>
              </w:rPr>
              <w:t>0.4</w:t>
            </w:r>
          </w:p>
        </w:tc>
        <w:tc>
          <w:tcPr>
            <w:tcW w:w="840" w:type="dxa"/>
            <w:noWrap/>
            <w:vAlign w:val="bottom"/>
            <w:hideMark/>
          </w:tcPr>
          <w:p w14:paraId="4F960625" w14:textId="4CFB8407" w:rsidR="00C04C9D" w:rsidRPr="00164589" w:rsidRDefault="00C04C9D" w:rsidP="00C04C9D">
            <w:pPr>
              <w:rPr>
                <w:rFonts w:cs="Arial"/>
                <w:sz w:val="20"/>
                <w:szCs w:val="20"/>
              </w:rPr>
            </w:pPr>
            <w:r>
              <w:rPr>
                <w:rFonts w:ascii="Calibri" w:hAnsi="Calibri" w:cs="Calibri"/>
                <w:color w:val="000000"/>
                <w:sz w:val="22"/>
                <w:szCs w:val="22"/>
              </w:rPr>
              <w:t>915.7</w:t>
            </w:r>
          </w:p>
        </w:tc>
        <w:tc>
          <w:tcPr>
            <w:tcW w:w="867" w:type="dxa"/>
            <w:noWrap/>
            <w:vAlign w:val="bottom"/>
            <w:hideMark/>
          </w:tcPr>
          <w:p w14:paraId="49769275" w14:textId="1DE72B84" w:rsidR="00C04C9D" w:rsidRPr="00164589" w:rsidRDefault="00C04C9D" w:rsidP="00C04C9D">
            <w:pPr>
              <w:rPr>
                <w:rFonts w:cs="Arial"/>
                <w:sz w:val="20"/>
                <w:szCs w:val="20"/>
              </w:rPr>
            </w:pPr>
            <w:r>
              <w:rPr>
                <w:rFonts w:ascii="Calibri" w:hAnsi="Calibri" w:cs="Calibri"/>
                <w:color w:val="000000"/>
                <w:sz w:val="22"/>
                <w:szCs w:val="22"/>
              </w:rPr>
              <w:t>997.8</w:t>
            </w:r>
          </w:p>
        </w:tc>
        <w:tc>
          <w:tcPr>
            <w:tcW w:w="661" w:type="dxa"/>
            <w:noWrap/>
            <w:vAlign w:val="bottom"/>
            <w:hideMark/>
          </w:tcPr>
          <w:p w14:paraId="64DD6440" w14:textId="058ADBAF" w:rsidR="00C04C9D" w:rsidRPr="00164589" w:rsidRDefault="00C04C9D" w:rsidP="00C04C9D">
            <w:pPr>
              <w:rPr>
                <w:rFonts w:cs="Arial"/>
                <w:sz w:val="20"/>
                <w:szCs w:val="20"/>
              </w:rPr>
            </w:pPr>
            <w:r>
              <w:rPr>
                <w:rFonts w:ascii="Calibri" w:hAnsi="Calibri" w:cs="Calibri"/>
                <w:color w:val="000000"/>
                <w:sz w:val="22"/>
                <w:szCs w:val="22"/>
              </w:rPr>
              <w:t>0.5</w:t>
            </w:r>
          </w:p>
        </w:tc>
        <w:tc>
          <w:tcPr>
            <w:tcW w:w="846" w:type="dxa"/>
            <w:noWrap/>
            <w:vAlign w:val="bottom"/>
            <w:hideMark/>
          </w:tcPr>
          <w:p w14:paraId="1C5BCB9C" w14:textId="02CDC81F" w:rsidR="00C04C9D" w:rsidRPr="00164589" w:rsidRDefault="00C04C9D" w:rsidP="00C04C9D">
            <w:pPr>
              <w:rPr>
                <w:rFonts w:cs="Arial"/>
                <w:sz w:val="20"/>
                <w:szCs w:val="20"/>
              </w:rPr>
            </w:pPr>
            <w:r>
              <w:rPr>
                <w:rFonts w:ascii="Calibri" w:hAnsi="Calibri" w:cs="Calibri"/>
                <w:color w:val="000000"/>
                <w:sz w:val="22"/>
                <w:szCs w:val="22"/>
              </w:rPr>
              <w:t>40%</w:t>
            </w:r>
          </w:p>
        </w:tc>
        <w:tc>
          <w:tcPr>
            <w:tcW w:w="1104" w:type="dxa"/>
            <w:noWrap/>
            <w:vAlign w:val="bottom"/>
            <w:hideMark/>
          </w:tcPr>
          <w:p w14:paraId="089EE9C8" w14:textId="5C66DCD5" w:rsidR="00C04C9D" w:rsidRPr="00164589" w:rsidRDefault="00C04C9D" w:rsidP="00C04C9D">
            <w:pPr>
              <w:rPr>
                <w:rFonts w:cs="Arial"/>
                <w:sz w:val="20"/>
                <w:szCs w:val="20"/>
              </w:rPr>
            </w:pPr>
            <w:r>
              <w:rPr>
                <w:rFonts w:ascii="Calibri" w:hAnsi="Calibri" w:cs="Calibri"/>
                <w:color w:val="000000"/>
                <w:sz w:val="22"/>
                <w:szCs w:val="22"/>
              </w:rPr>
              <w:t>47%</w:t>
            </w:r>
          </w:p>
        </w:tc>
      </w:tr>
      <w:tr w:rsidR="00C04C9D" w:rsidRPr="00164589" w14:paraId="392DA7E9" w14:textId="77777777" w:rsidTr="00C04C9D">
        <w:trPr>
          <w:trHeight w:val="300"/>
        </w:trPr>
        <w:tc>
          <w:tcPr>
            <w:tcW w:w="889" w:type="dxa"/>
            <w:noWrap/>
            <w:vAlign w:val="bottom"/>
            <w:hideMark/>
          </w:tcPr>
          <w:p w14:paraId="3AD64EB1" w14:textId="42D38B59" w:rsidR="00C04C9D" w:rsidRPr="00164589" w:rsidRDefault="00C04C9D" w:rsidP="00C04C9D">
            <w:pPr>
              <w:rPr>
                <w:rFonts w:cs="Arial"/>
                <w:sz w:val="20"/>
                <w:szCs w:val="20"/>
              </w:rPr>
            </w:pPr>
            <w:r>
              <w:rPr>
                <w:rFonts w:ascii="Calibri" w:hAnsi="Calibri" w:cs="Calibri"/>
                <w:color w:val="000000"/>
                <w:sz w:val="22"/>
                <w:szCs w:val="22"/>
              </w:rPr>
              <w:t>TR1</w:t>
            </w:r>
          </w:p>
        </w:tc>
        <w:tc>
          <w:tcPr>
            <w:tcW w:w="839" w:type="dxa"/>
            <w:noWrap/>
            <w:vAlign w:val="bottom"/>
            <w:hideMark/>
          </w:tcPr>
          <w:p w14:paraId="4A95A894" w14:textId="3356A6AC" w:rsidR="00C04C9D" w:rsidRPr="00164589" w:rsidRDefault="00C04C9D" w:rsidP="00C04C9D">
            <w:pPr>
              <w:rPr>
                <w:rFonts w:cs="Arial"/>
                <w:sz w:val="20"/>
                <w:szCs w:val="20"/>
              </w:rPr>
            </w:pPr>
            <w:r>
              <w:rPr>
                <w:rFonts w:ascii="Calibri" w:hAnsi="Calibri" w:cs="Calibri"/>
                <w:color w:val="000000"/>
                <w:sz w:val="22"/>
                <w:szCs w:val="22"/>
              </w:rPr>
              <w:t>159.2</w:t>
            </w:r>
          </w:p>
        </w:tc>
        <w:tc>
          <w:tcPr>
            <w:tcW w:w="866" w:type="dxa"/>
            <w:noWrap/>
            <w:vAlign w:val="bottom"/>
            <w:hideMark/>
          </w:tcPr>
          <w:p w14:paraId="6A710C28" w14:textId="53E549EE" w:rsidR="00C04C9D" w:rsidRPr="00164589" w:rsidRDefault="00C04C9D" w:rsidP="00C04C9D">
            <w:pPr>
              <w:rPr>
                <w:rFonts w:cs="Arial"/>
                <w:sz w:val="20"/>
                <w:szCs w:val="20"/>
              </w:rPr>
            </w:pPr>
            <w:r>
              <w:rPr>
                <w:rFonts w:ascii="Calibri" w:hAnsi="Calibri" w:cs="Calibri"/>
                <w:color w:val="000000"/>
                <w:sz w:val="22"/>
                <w:szCs w:val="22"/>
              </w:rPr>
              <w:t>387.7</w:t>
            </w:r>
          </w:p>
        </w:tc>
        <w:tc>
          <w:tcPr>
            <w:tcW w:w="661" w:type="dxa"/>
            <w:noWrap/>
            <w:vAlign w:val="bottom"/>
            <w:hideMark/>
          </w:tcPr>
          <w:p w14:paraId="0DEC44EF" w14:textId="4C63DED5" w:rsidR="00C04C9D" w:rsidRPr="00164589" w:rsidRDefault="00C04C9D" w:rsidP="00C04C9D">
            <w:pPr>
              <w:rPr>
                <w:rFonts w:cs="Arial"/>
                <w:sz w:val="20"/>
                <w:szCs w:val="20"/>
              </w:rPr>
            </w:pPr>
            <w:r>
              <w:rPr>
                <w:rFonts w:ascii="Calibri" w:hAnsi="Calibri" w:cs="Calibri"/>
                <w:color w:val="000000"/>
                <w:sz w:val="22"/>
                <w:szCs w:val="22"/>
              </w:rPr>
              <w:t>0.3</w:t>
            </w:r>
          </w:p>
        </w:tc>
        <w:tc>
          <w:tcPr>
            <w:tcW w:w="840" w:type="dxa"/>
            <w:noWrap/>
            <w:vAlign w:val="bottom"/>
            <w:hideMark/>
          </w:tcPr>
          <w:p w14:paraId="3C1D359A" w14:textId="79AEF4F1" w:rsidR="00C04C9D" w:rsidRPr="00164589" w:rsidRDefault="00C04C9D" w:rsidP="00C04C9D">
            <w:pPr>
              <w:rPr>
                <w:rFonts w:cs="Arial"/>
                <w:sz w:val="20"/>
                <w:szCs w:val="20"/>
              </w:rPr>
            </w:pPr>
            <w:r>
              <w:rPr>
                <w:rFonts w:ascii="Calibri" w:hAnsi="Calibri" w:cs="Calibri"/>
                <w:color w:val="000000"/>
                <w:sz w:val="22"/>
                <w:szCs w:val="22"/>
              </w:rPr>
              <w:t>121.8</w:t>
            </w:r>
          </w:p>
        </w:tc>
        <w:tc>
          <w:tcPr>
            <w:tcW w:w="867" w:type="dxa"/>
            <w:noWrap/>
            <w:vAlign w:val="bottom"/>
            <w:hideMark/>
          </w:tcPr>
          <w:p w14:paraId="479E384D" w14:textId="0310C60F" w:rsidR="00C04C9D" w:rsidRPr="00164589" w:rsidRDefault="00C04C9D" w:rsidP="00C04C9D">
            <w:pPr>
              <w:rPr>
                <w:rFonts w:cs="Arial"/>
                <w:sz w:val="20"/>
                <w:szCs w:val="20"/>
              </w:rPr>
            </w:pPr>
            <w:r>
              <w:rPr>
                <w:rFonts w:ascii="Calibri" w:hAnsi="Calibri" w:cs="Calibri"/>
                <w:color w:val="000000"/>
                <w:sz w:val="22"/>
                <w:szCs w:val="22"/>
              </w:rPr>
              <w:t>534.4</w:t>
            </w:r>
          </w:p>
        </w:tc>
        <w:tc>
          <w:tcPr>
            <w:tcW w:w="661" w:type="dxa"/>
            <w:noWrap/>
            <w:vAlign w:val="bottom"/>
            <w:hideMark/>
          </w:tcPr>
          <w:p w14:paraId="1BE2B645" w14:textId="2C2B928A" w:rsidR="00C04C9D" w:rsidRPr="00164589" w:rsidRDefault="00C04C9D" w:rsidP="00C04C9D">
            <w:pPr>
              <w:rPr>
                <w:rFonts w:cs="Arial"/>
                <w:sz w:val="20"/>
                <w:szCs w:val="20"/>
              </w:rPr>
            </w:pPr>
            <w:r>
              <w:rPr>
                <w:rFonts w:ascii="Calibri" w:hAnsi="Calibri" w:cs="Calibri"/>
                <w:color w:val="000000"/>
                <w:sz w:val="22"/>
                <w:szCs w:val="22"/>
              </w:rPr>
              <w:t>0.2</w:t>
            </w:r>
          </w:p>
        </w:tc>
        <w:tc>
          <w:tcPr>
            <w:tcW w:w="840" w:type="dxa"/>
            <w:noWrap/>
            <w:vAlign w:val="bottom"/>
            <w:hideMark/>
          </w:tcPr>
          <w:p w14:paraId="637735CD" w14:textId="36DA1599" w:rsidR="00C04C9D" w:rsidRPr="00164589" w:rsidRDefault="00C04C9D" w:rsidP="00C04C9D">
            <w:pPr>
              <w:rPr>
                <w:rFonts w:cs="Arial"/>
                <w:sz w:val="20"/>
                <w:szCs w:val="20"/>
              </w:rPr>
            </w:pPr>
            <w:r>
              <w:rPr>
                <w:rFonts w:ascii="Calibri" w:hAnsi="Calibri" w:cs="Calibri"/>
                <w:color w:val="000000"/>
                <w:sz w:val="22"/>
                <w:szCs w:val="22"/>
              </w:rPr>
              <w:t>157.1</w:t>
            </w:r>
          </w:p>
        </w:tc>
        <w:tc>
          <w:tcPr>
            <w:tcW w:w="867" w:type="dxa"/>
            <w:noWrap/>
            <w:vAlign w:val="bottom"/>
            <w:hideMark/>
          </w:tcPr>
          <w:p w14:paraId="6F57F746" w14:textId="00B2F354" w:rsidR="00C04C9D" w:rsidRPr="00164589" w:rsidRDefault="00C04C9D" w:rsidP="00C04C9D">
            <w:pPr>
              <w:rPr>
                <w:rFonts w:cs="Arial"/>
                <w:sz w:val="20"/>
                <w:szCs w:val="20"/>
              </w:rPr>
            </w:pPr>
            <w:r>
              <w:rPr>
                <w:rFonts w:ascii="Calibri" w:hAnsi="Calibri" w:cs="Calibri"/>
                <w:color w:val="000000"/>
                <w:sz w:val="22"/>
                <w:szCs w:val="22"/>
              </w:rPr>
              <w:t>496.2</w:t>
            </w:r>
          </w:p>
        </w:tc>
        <w:tc>
          <w:tcPr>
            <w:tcW w:w="661" w:type="dxa"/>
            <w:noWrap/>
            <w:vAlign w:val="bottom"/>
            <w:hideMark/>
          </w:tcPr>
          <w:p w14:paraId="1CB637A9" w14:textId="2C67E334" w:rsidR="00C04C9D" w:rsidRPr="00164589" w:rsidRDefault="00C04C9D" w:rsidP="00C04C9D">
            <w:pPr>
              <w:rPr>
                <w:rFonts w:cs="Arial"/>
                <w:sz w:val="20"/>
                <w:szCs w:val="20"/>
              </w:rPr>
            </w:pPr>
            <w:r>
              <w:rPr>
                <w:rFonts w:ascii="Calibri" w:hAnsi="Calibri" w:cs="Calibri"/>
                <w:color w:val="000000"/>
                <w:sz w:val="22"/>
                <w:szCs w:val="22"/>
              </w:rPr>
              <w:t>0.2</w:t>
            </w:r>
          </w:p>
        </w:tc>
        <w:tc>
          <w:tcPr>
            <w:tcW w:w="846" w:type="dxa"/>
            <w:noWrap/>
            <w:vAlign w:val="bottom"/>
            <w:hideMark/>
          </w:tcPr>
          <w:p w14:paraId="1582125B" w14:textId="6F67E3C2" w:rsidR="00C04C9D" w:rsidRPr="00164589" w:rsidRDefault="00C04C9D" w:rsidP="00C04C9D">
            <w:pPr>
              <w:rPr>
                <w:rFonts w:cs="Arial"/>
                <w:sz w:val="20"/>
                <w:szCs w:val="20"/>
              </w:rPr>
            </w:pPr>
            <w:r>
              <w:rPr>
                <w:rFonts w:ascii="Calibri" w:hAnsi="Calibri" w:cs="Calibri"/>
                <w:color w:val="000000"/>
                <w:sz w:val="22"/>
                <w:szCs w:val="22"/>
              </w:rPr>
              <w:t>13%</w:t>
            </w:r>
          </w:p>
        </w:tc>
        <w:tc>
          <w:tcPr>
            <w:tcW w:w="1104" w:type="dxa"/>
            <w:noWrap/>
            <w:vAlign w:val="bottom"/>
            <w:hideMark/>
          </w:tcPr>
          <w:p w14:paraId="3A06FD3C" w14:textId="3E1BC2CA" w:rsidR="00C04C9D" w:rsidRPr="00164589" w:rsidRDefault="00C04C9D" w:rsidP="00C04C9D">
            <w:pPr>
              <w:rPr>
                <w:rFonts w:cs="Arial"/>
                <w:sz w:val="20"/>
                <w:szCs w:val="20"/>
              </w:rPr>
            </w:pPr>
            <w:r>
              <w:rPr>
                <w:rFonts w:ascii="Calibri" w:hAnsi="Calibri" w:cs="Calibri"/>
                <w:color w:val="000000"/>
                <w:sz w:val="22"/>
                <w:szCs w:val="22"/>
              </w:rPr>
              <w:t>24%</w:t>
            </w:r>
          </w:p>
        </w:tc>
      </w:tr>
      <w:tr w:rsidR="00C04C9D" w:rsidRPr="00164589" w14:paraId="5E7BB421" w14:textId="77777777" w:rsidTr="00C04C9D">
        <w:trPr>
          <w:trHeight w:val="300"/>
        </w:trPr>
        <w:tc>
          <w:tcPr>
            <w:tcW w:w="889" w:type="dxa"/>
            <w:noWrap/>
            <w:vAlign w:val="bottom"/>
            <w:hideMark/>
          </w:tcPr>
          <w:p w14:paraId="278F6991" w14:textId="5F33FED4" w:rsidR="00C04C9D" w:rsidRPr="00164589" w:rsidRDefault="00C04C9D" w:rsidP="00C04C9D">
            <w:pPr>
              <w:rPr>
                <w:rFonts w:cs="Arial"/>
                <w:sz w:val="20"/>
                <w:szCs w:val="20"/>
              </w:rPr>
            </w:pPr>
            <w:r>
              <w:rPr>
                <w:rFonts w:ascii="Calibri" w:hAnsi="Calibri" w:cs="Calibri"/>
                <w:color w:val="000000"/>
                <w:sz w:val="22"/>
                <w:szCs w:val="22"/>
              </w:rPr>
              <w:t>GN1</w:t>
            </w:r>
          </w:p>
        </w:tc>
        <w:tc>
          <w:tcPr>
            <w:tcW w:w="839" w:type="dxa"/>
            <w:noWrap/>
            <w:vAlign w:val="bottom"/>
            <w:hideMark/>
          </w:tcPr>
          <w:p w14:paraId="43D1A3F0" w14:textId="3F1B2CA0" w:rsidR="00C04C9D" w:rsidRPr="00164589" w:rsidRDefault="00C04C9D" w:rsidP="00C04C9D">
            <w:pPr>
              <w:rPr>
                <w:rFonts w:cs="Arial"/>
                <w:sz w:val="20"/>
                <w:szCs w:val="20"/>
              </w:rPr>
            </w:pPr>
            <w:r>
              <w:rPr>
                <w:rFonts w:ascii="Calibri" w:hAnsi="Calibri" w:cs="Calibri"/>
                <w:color w:val="000000"/>
                <w:sz w:val="22"/>
                <w:szCs w:val="22"/>
              </w:rPr>
              <w:t>1.3</w:t>
            </w:r>
          </w:p>
        </w:tc>
        <w:tc>
          <w:tcPr>
            <w:tcW w:w="866" w:type="dxa"/>
            <w:noWrap/>
            <w:vAlign w:val="bottom"/>
            <w:hideMark/>
          </w:tcPr>
          <w:p w14:paraId="5C8AF3DF" w14:textId="5FBE7C81" w:rsidR="00C04C9D" w:rsidRPr="00164589" w:rsidRDefault="00C04C9D" w:rsidP="00C04C9D">
            <w:pPr>
              <w:rPr>
                <w:rFonts w:cs="Arial"/>
                <w:sz w:val="20"/>
                <w:szCs w:val="20"/>
              </w:rPr>
            </w:pPr>
            <w:r>
              <w:rPr>
                <w:rFonts w:ascii="Calibri" w:hAnsi="Calibri" w:cs="Calibri"/>
                <w:color w:val="000000"/>
                <w:sz w:val="22"/>
                <w:szCs w:val="22"/>
              </w:rPr>
              <w:t>356.3</w:t>
            </w:r>
          </w:p>
        </w:tc>
        <w:tc>
          <w:tcPr>
            <w:tcW w:w="661" w:type="dxa"/>
            <w:noWrap/>
            <w:vAlign w:val="bottom"/>
            <w:hideMark/>
          </w:tcPr>
          <w:p w14:paraId="59BA8901" w14:textId="0F631615" w:rsidR="00C04C9D" w:rsidRPr="00164589" w:rsidRDefault="00C04C9D" w:rsidP="00C04C9D">
            <w:pPr>
              <w:rPr>
                <w:rFonts w:cs="Arial"/>
                <w:sz w:val="20"/>
                <w:szCs w:val="20"/>
              </w:rPr>
            </w:pPr>
            <w:r>
              <w:rPr>
                <w:rFonts w:ascii="Calibri" w:hAnsi="Calibri" w:cs="Calibri"/>
                <w:color w:val="000000"/>
                <w:sz w:val="22"/>
                <w:szCs w:val="22"/>
              </w:rPr>
              <w:t>0.0</w:t>
            </w:r>
          </w:p>
        </w:tc>
        <w:tc>
          <w:tcPr>
            <w:tcW w:w="840" w:type="dxa"/>
            <w:noWrap/>
            <w:vAlign w:val="bottom"/>
            <w:hideMark/>
          </w:tcPr>
          <w:p w14:paraId="6426C0C8" w14:textId="7126EC10" w:rsidR="00C04C9D" w:rsidRPr="00164589" w:rsidRDefault="00C04C9D" w:rsidP="00C04C9D">
            <w:pPr>
              <w:rPr>
                <w:rFonts w:cs="Arial"/>
                <w:sz w:val="20"/>
                <w:szCs w:val="20"/>
              </w:rPr>
            </w:pPr>
            <w:r>
              <w:rPr>
                <w:rFonts w:ascii="Calibri" w:hAnsi="Calibri" w:cs="Calibri"/>
                <w:color w:val="000000"/>
                <w:sz w:val="22"/>
                <w:szCs w:val="22"/>
              </w:rPr>
              <w:t>47.6</w:t>
            </w:r>
          </w:p>
        </w:tc>
        <w:tc>
          <w:tcPr>
            <w:tcW w:w="867" w:type="dxa"/>
            <w:noWrap/>
            <w:vAlign w:val="bottom"/>
            <w:hideMark/>
          </w:tcPr>
          <w:p w14:paraId="3DBE9531" w14:textId="5EB79AAB" w:rsidR="00C04C9D" w:rsidRPr="00164589" w:rsidRDefault="00C04C9D" w:rsidP="00C04C9D">
            <w:pPr>
              <w:rPr>
                <w:rFonts w:cs="Arial"/>
                <w:sz w:val="20"/>
                <w:szCs w:val="20"/>
              </w:rPr>
            </w:pPr>
            <w:r>
              <w:rPr>
                <w:rFonts w:ascii="Calibri" w:hAnsi="Calibri" w:cs="Calibri"/>
                <w:color w:val="000000"/>
                <w:sz w:val="22"/>
                <w:szCs w:val="22"/>
              </w:rPr>
              <w:t>310.5</w:t>
            </w:r>
          </w:p>
        </w:tc>
        <w:tc>
          <w:tcPr>
            <w:tcW w:w="661" w:type="dxa"/>
            <w:noWrap/>
            <w:vAlign w:val="bottom"/>
            <w:hideMark/>
          </w:tcPr>
          <w:p w14:paraId="536E5F27" w14:textId="7F014DC7" w:rsidR="00C04C9D" w:rsidRPr="00164589" w:rsidRDefault="00C04C9D" w:rsidP="00C04C9D">
            <w:pPr>
              <w:rPr>
                <w:rFonts w:cs="Arial"/>
                <w:sz w:val="20"/>
                <w:szCs w:val="20"/>
              </w:rPr>
            </w:pPr>
            <w:r>
              <w:rPr>
                <w:rFonts w:ascii="Calibri" w:hAnsi="Calibri" w:cs="Calibri"/>
                <w:color w:val="000000"/>
                <w:sz w:val="22"/>
                <w:szCs w:val="22"/>
              </w:rPr>
              <w:t>0.1</w:t>
            </w:r>
          </w:p>
        </w:tc>
        <w:tc>
          <w:tcPr>
            <w:tcW w:w="840" w:type="dxa"/>
            <w:noWrap/>
            <w:vAlign w:val="bottom"/>
            <w:hideMark/>
          </w:tcPr>
          <w:p w14:paraId="4C4539A7" w14:textId="746B27E2" w:rsidR="00C04C9D" w:rsidRPr="00164589" w:rsidRDefault="00C04C9D" w:rsidP="00C04C9D">
            <w:pPr>
              <w:rPr>
                <w:rFonts w:cs="Arial"/>
                <w:sz w:val="20"/>
                <w:szCs w:val="20"/>
              </w:rPr>
            </w:pPr>
            <w:r>
              <w:rPr>
                <w:rFonts w:ascii="Calibri" w:hAnsi="Calibri" w:cs="Calibri"/>
                <w:color w:val="000000"/>
                <w:sz w:val="22"/>
                <w:szCs w:val="22"/>
              </w:rPr>
              <w:t>409.3</w:t>
            </w:r>
          </w:p>
        </w:tc>
        <w:tc>
          <w:tcPr>
            <w:tcW w:w="867" w:type="dxa"/>
            <w:noWrap/>
            <w:vAlign w:val="bottom"/>
            <w:hideMark/>
          </w:tcPr>
          <w:p w14:paraId="16C19762" w14:textId="0AE35F66" w:rsidR="00C04C9D" w:rsidRPr="00164589" w:rsidRDefault="00C04C9D" w:rsidP="00C04C9D">
            <w:pPr>
              <w:rPr>
                <w:rFonts w:cs="Arial"/>
                <w:sz w:val="20"/>
                <w:szCs w:val="20"/>
              </w:rPr>
            </w:pPr>
            <w:r>
              <w:rPr>
                <w:rFonts w:ascii="Calibri" w:hAnsi="Calibri" w:cs="Calibri"/>
                <w:color w:val="000000"/>
                <w:sz w:val="22"/>
                <w:szCs w:val="22"/>
              </w:rPr>
              <w:t>350.3</w:t>
            </w:r>
          </w:p>
        </w:tc>
        <w:tc>
          <w:tcPr>
            <w:tcW w:w="661" w:type="dxa"/>
            <w:noWrap/>
            <w:vAlign w:val="bottom"/>
            <w:hideMark/>
          </w:tcPr>
          <w:p w14:paraId="1BD94AAB" w14:textId="6875DDE4" w:rsidR="00C04C9D" w:rsidRPr="00164589" w:rsidRDefault="00C04C9D" w:rsidP="00C04C9D">
            <w:pPr>
              <w:rPr>
                <w:rFonts w:cs="Arial"/>
                <w:sz w:val="20"/>
                <w:szCs w:val="20"/>
              </w:rPr>
            </w:pPr>
            <w:r>
              <w:rPr>
                <w:rFonts w:ascii="Calibri" w:hAnsi="Calibri" w:cs="Calibri"/>
                <w:color w:val="000000"/>
                <w:sz w:val="22"/>
                <w:szCs w:val="22"/>
              </w:rPr>
              <w:t>0.5</w:t>
            </w:r>
          </w:p>
        </w:tc>
        <w:tc>
          <w:tcPr>
            <w:tcW w:w="846" w:type="dxa"/>
            <w:noWrap/>
            <w:vAlign w:val="bottom"/>
            <w:hideMark/>
          </w:tcPr>
          <w:p w14:paraId="7A124135" w14:textId="66B38F2C" w:rsidR="00C04C9D" w:rsidRPr="00164589" w:rsidRDefault="00C04C9D" w:rsidP="00C04C9D">
            <w:pPr>
              <w:rPr>
                <w:rFonts w:cs="Arial"/>
                <w:sz w:val="20"/>
                <w:szCs w:val="20"/>
              </w:rPr>
            </w:pPr>
            <w:r>
              <w:rPr>
                <w:rFonts w:ascii="Calibri" w:hAnsi="Calibri" w:cs="Calibri"/>
                <w:color w:val="000000"/>
                <w:sz w:val="22"/>
                <w:szCs w:val="22"/>
              </w:rPr>
              <w:t>10%</w:t>
            </w:r>
          </w:p>
        </w:tc>
        <w:tc>
          <w:tcPr>
            <w:tcW w:w="1104" w:type="dxa"/>
            <w:noWrap/>
            <w:vAlign w:val="bottom"/>
            <w:hideMark/>
          </w:tcPr>
          <w:p w14:paraId="295C8C36" w14:textId="3B3FC56A" w:rsidR="00C04C9D" w:rsidRPr="00164589" w:rsidRDefault="00C04C9D" w:rsidP="00C04C9D">
            <w:pPr>
              <w:rPr>
                <w:rFonts w:cs="Arial"/>
                <w:sz w:val="20"/>
                <w:szCs w:val="20"/>
              </w:rPr>
            </w:pPr>
            <w:r>
              <w:rPr>
                <w:rFonts w:ascii="Calibri" w:hAnsi="Calibri" w:cs="Calibri"/>
                <w:color w:val="000000"/>
                <w:sz w:val="22"/>
                <w:szCs w:val="22"/>
              </w:rPr>
              <w:t>23%</w:t>
            </w:r>
          </w:p>
        </w:tc>
      </w:tr>
      <w:tr w:rsidR="00C04C9D" w:rsidRPr="00164589" w14:paraId="562A748D" w14:textId="77777777" w:rsidTr="00C04C9D">
        <w:trPr>
          <w:trHeight w:val="300"/>
        </w:trPr>
        <w:tc>
          <w:tcPr>
            <w:tcW w:w="889" w:type="dxa"/>
            <w:noWrap/>
            <w:vAlign w:val="bottom"/>
            <w:hideMark/>
          </w:tcPr>
          <w:p w14:paraId="4ABA3EE3" w14:textId="4EC3EC2F" w:rsidR="00C04C9D" w:rsidRPr="00164589" w:rsidRDefault="00C04C9D" w:rsidP="00C04C9D">
            <w:pPr>
              <w:rPr>
                <w:rFonts w:cs="Arial"/>
                <w:sz w:val="20"/>
                <w:szCs w:val="20"/>
              </w:rPr>
            </w:pPr>
            <w:r>
              <w:rPr>
                <w:rFonts w:ascii="Calibri" w:hAnsi="Calibri" w:cs="Calibri"/>
                <w:color w:val="000000"/>
                <w:sz w:val="22"/>
                <w:szCs w:val="22"/>
              </w:rPr>
              <w:t>GT1</w:t>
            </w:r>
          </w:p>
        </w:tc>
        <w:tc>
          <w:tcPr>
            <w:tcW w:w="839" w:type="dxa"/>
            <w:noWrap/>
            <w:vAlign w:val="bottom"/>
            <w:hideMark/>
          </w:tcPr>
          <w:p w14:paraId="660B6FB1" w14:textId="748EB6FB" w:rsidR="00C04C9D" w:rsidRPr="00164589" w:rsidRDefault="00C04C9D" w:rsidP="00C04C9D">
            <w:pPr>
              <w:rPr>
                <w:rFonts w:cs="Arial"/>
                <w:sz w:val="20"/>
                <w:szCs w:val="20"/>
              </w:rPr>
            </w:pPr>
            <w:r>
              <w:rPr>
                <w:rFonts w:ascii="Calibri" w:hAnsi="Calibri" w:cs="Calibri"/>
                <w:color w:val="000000"/>
                <w:sz w:val="22"/>
                <w:szCs w:val="22"/>
              </w:rPr>
              <w:t>0.3</w:t>
            </w:r>
          </w:p>
        </w:tc>
        <w:tc>
          <w:tcPr>
            <w:tcW w:w="866" w:type="dxa"/>
            <w:noWrap/>
            <w:vAlign w:val="bottom"/>
            <w:hideMark/>
          </w:tcPr>
          <w:p w14:paraId="5FC8C259" w14:textId="29600056" w:rsidR="00C04C9D" w:rsidRPr="00164589" w:rsidRDefault="00C04C9D" w:rsidP="00C04C9D">
            <w:pPr>
              <w:rPr>
                <w:rFonts w:cs="Arial"/>
                <w:sz w:val="20"/>
                <w:szCs w:val="20"/>
              </w:rPr>
            </w:pPr>
            <w:r>
              <w:rPr>
                <w:rFonts w:ascii="Calibri" w:hAnsi="Calibri" w:cs="Calibri"/>
                <w:color w:val="000000"/>
                <w:sz w:val="22"/>
                <w:szCs w:val="22"/>
              </w:rPr>
              <w:t>81.8</w:t>
            </w:r>
          </w:p>
        </w:tc>
        <w:tc>
          <w:tcPr>
            <w:tcW w:w="661" w:type="dxa"/>
            <w:noWrap/>
            <w:vAlign w:val="bottom"/>
            <w:hideMark/>
          </w:tcPr>
          <w:p w14:paraId="33D4C37F" w14:textId="2219BD54" w:rsidR="00C04C9D" w:rsidRPr="00164589" w:rsidRDefault="00C04C9D" w:rsidP="00C04C9D">
            <w:pPr>
              <w:rPr>
                <w:rFonts w:cs="Arial"/>
                <w:sz w:val="20"/>
                <w:szCs w:val="20"/>
              </w:rPr>
            </w:pPr>
            <w:r>
              <w:rPr>
                <w:rFonts w:ascii="Calibri" w:hAnsi="Calibri" w:cs="Calibri"/>
                <w:color w:val="000000"/>
                <w:sz w:val="22"/>
                <w:szCs w:val="22"/>
              </w:rPr>
              <w:t>0.0</w:t>
            </w:r>
          </w:p>
        </w:tc>
        <w:tc>
          <w:tcPr>
            <w:tcW w:w="840" w:type="dxa"/>
            <w:noWrap/>
            <w:vAlign w:val="bottom"/>
            <w:hideMark/>
          </w:tcPr>
          <w:p w14:paraId="045CBFF3" w14:textId="00F089AE" w:rsidR="00C04C9D" w:rsidRPr="00164589" w:rsidRDefault="00C04C9D" w:rsidP="00C04C9D">
            <w:pPr>
              <w:rPr>
                <w:rFonts w:cs="Arial"/>
                <w:sz w:val="20"/>
                <w:szCs w:val="20"/>
              </w:rPr>
            </w:pPr>
            <w:r>
              <w:rPr>
                <w:rFonts w:ascii="Calibri" w:hAnsi="Calibri" w:cs="Calibri"/>
                <w:color w:val="000000"/>
                <w:sz w:val="22"/>
                <w:szCs w:val="22"/>
              </w:rPr>
              <w:t>13.9</w:t>
            </w:r>
          </w:p>
        </w:tc>
        <w:tc>
          <w:tcPr>
            <w:tcW w:w="867" w:type="dxa"/>
            <w:noWrap/>
            <w:vAlign w:val="bottom"/>
            <w:hideMark/>
          </w:tcPr>
          <w:p w14:paraId="753C7476" w14:textId="3FE1704C" w:rsidR="00C04C9D" w:rsidRPr="00164589" w:rsidRDefault="00C04C9D" w:rsidP="00C04C9D">
            <w:pPr>
              <w:rPr>
                <w:rFonts w:cs="Arial"/>
                <w:sz w:val="20"/>
                <w:szCs w:val="20"/>
              </w:rPr>
            </w:pPr>
            <w:r>
              <w:rPr>
                <w:rFonts w:ascii="Calibri" w:hAnsi="Calibri" w:cs="Calibri"/>
                <w:color w:val="000000"/>
                <w:sz w:val="22"/>
                <w:szCs w:val="22"/>
              </w:rPr>
              <w:t>64.7</w:t>
            </w:r>
          </w:p>
        </w:tc>
        <w:tc>
          <w:tcPr>
            <w:tcW w:w="661" w:type="dxa"/>
            <w:noWrap/>
            <w:vAlign w:val="bottom"/>
            <w:hideMark/>
          </w:tcPr>
          <w:p w14:paraId="2B4CD2FF" w14:textId="3167F079" w:rsidR="00C04C9D" w:rsidRPr="00164589" w:rsidRDefault="00C04C9D" w:rsidP="00C04C9D">
            <w:pPr>
              <w:rPr>
                <w:rFonts w:cs="Arial"/>
                <w:sz w:val="20"/>
                <w:szCs w:val="20"/>
              </w:rPr>
            </w:pPr>
            <w:r>
              <w:rPr>
                <w:rFonts w:ascii="Calibri" w:hAnsi="Calibri" w:cs="Calibri"/>
                <w:color w:val="000000"/>
                <w:sz w:val="22"/>
                <w:szCs w:val="22"/>
              </w:rPr>
              <w:t>0.2</w:t>
            </w:r>
          </w:p>
        </w:tc>
        <w:tc>
          <w:tcPr>
            <w:tcW w:w="840" w:type="dxa"/>
            <w:noWrap/>
            <w:vAlign w:val="bottom"/>
            <w:hideMark/>
          </w:tcPr>
          <w:p w14:paraId="3D474B7E" w14:textId="22D9610C" w:rsidR="00C04C9D" w:rsidRPr="00164589" w:rsidRDefault="00C04C9D" w:rsidP="00C04C9D">
            <w:pPr>
              <w:rPr>
                <w:rFonts w:cs="Arial"/>
                <w:sz w:val="20"/>
                <w:szCs w:val="20"/>
              </w:rPr>
            </w:pPr>
            <w:r>
              <w:rPr>
                <w:rFonts w:ascii="Calibri" w:hAnsi="Calibri" w:cs="Calibri"/>
                <w:color w:val="000000"/>
                <w:sz w:val="22"/>
                <w:szCs w:val="22"/>
              </w:rPr>
              <w:t>25.2</w:t>
            </w:r>
          </w:p>
        </w:tc>
        <w:tc>
          <w:tcPr>
            <w:tcW w:w="867" w:type="dxa"/>
            <w:noWrap/>
            <w:vAlign w:val="bottom"/>
            <w:hideMark/>
          </w:tcPr>
          <w:p w14:paraId="7327E5DB" w14:textId="4F4D2723" w:rsidR="00C04C9D" w:rsidRPr="00164589" w:rsidRDefault="00C04C9D" w:rsidP="00C04C9D">
            <w:pPr>
              <w:rPr>
                <w:rFonts w:cs="Arial"/>
                <w:sz w:val="20"/>
                <w:szCs w:val="20"/>
              </w:rPr>
            </w:pPr>
            <w:r>
              <w:rPr>
                <w:rFonts w:ascii="Calibri" w:hAnsi="Calibri" w:cs="Calibri"/>
                <w:color w:val="000000"/>
                <w:sz w:val="22"/>
                <w:szCs w:val="22"/>
              </w:rPr>
              <w:t>77.6</w:t>
            </w:r>
          </w:p>
        </w:tc>
        <w:tc>
          <w:tcPr>
            <w:tcW w:w="661" w:type="dxa"/>
            <w:noWrap/>
            <w:vAlign w:val="bottom"/>
            <w:hideMark/>
          </w:tcPr>
          <w:p w14:paraId="5CA9EE87" w14:textId="734A28C1" w:rsidR="00C04C9D" w:rsidRPr="00164589" w:rsidRDefault="00C04C9D" w:rsidP="00C04C9D">
            <w:pPr>
              <w:rPr>
                <w:rFonts w:cs="Arial"/>
                <w:sz w:val="20"/>
                <w:szCs w:val="20"/>
              </w:rPr>
            </w:pPr>
            <w:r>
              <w:rPr>
                <w:rFonts w:ascii="Calibri" w:hAnsi="Calibri" w:cs="Calibri"/>
                <w:color w:val="000000"/>
                <w:sz w:val="22"/>
                <w:szCs w:val="22"/>
              </w:rPr>
              <w:t>0.2</w:t>
            </w:r>
          </w:p>
        </w:tc>
        <w:tc>
          <w:tcPr>
            <w:tcW w:w="846" w:type="dxa"/>
            <w:noWrap/>
            <w:vAlign w:val="bottom"/>
            <w:hideMark/>
          </w:tcPr>
          <w:p w14:paraId="7E30A780" w14:textId="4DB8A935" w:rsidR="00C04C9D" w:rsidRPr="00164589" w:rsidRDefault="00C04C9D" w:rsidP="00C04C9D">
            <w:pPr>
              <w:rPr>
                <w:rFonts w:cs="Arial"/>
                <w:sz w:val="20"/>
                <w:szCs w:val="20"/>
              </w:rPr>
            </w:pPr>
            <w:r>
              <w:rPr>
                <w:rFonts w:ascii="Calibri" w:hAnsi="Calibri" w:cs="Calibri"/>
                <w:color w:val="000000"/>
                <w:sz w:val="22"/>
                <w:szCs w:val="22"/>
              </w:rPr>
              <w:t>2%</w:t>
            </w:r>
          </w:p>
        </w:tc>
        <w:tc>
          <w:tcPr>
            <w:tcW w:w="1104" w:type="dxa"/>
            <w:noWrap/>
            <w:vAlign w:val="bottom"/>
            <w:hideMark/>
          </w:tcPr>
          <w:p w14:paraId="2B96E05F" w14:textId="7C5639CC" w:rsidR="00C04C9D" w:rsidRPr="00164589" w:rsidRDefault="00C04C9D" w:rsidP="00C04C9D">
            <w:pPr>
              <w:rPr>
                <w:rFonts w:cs="Arial"/>
                <w:sz w:val="20"/>
                <w:szCs w:val="20"/>
              </w:rPr>
            </w:pPr>
            <w:r>
              <w:rPr>
                <w:rFonts w:ascii="Calibri" w:hAnsi="Calibri" w:cs="Calibri"/>
                <w:color w:val="000000"/>
                <w:sz w:val="22"/>
                <w:szCs w:val="22"/>
              </w:rPr>
              <w:t>14%</w:t>
            </w:r>
          </w:p>
        </w:tc>
      </w:tr>
      <w:tr w:rsidR="00C04C9D" w:rsidRPr="00164589" w14:paraId="274F188D" w14:textId="77777777" w:rsidTr="00C04C9D">
        <w:trPr>
          <w:trHeight w:val="300"/>
        </w:trPr>
        <w:tc>
          <w:tcPr>
            <w:tcW w:w="889" w:type="dxa"/>
            <w:noWrap/>
            <w:hideMark/>
          </w:tcPr>
          <w:p w14:paraId="0EDDA104" w14:textId="77777777" w:rsidR="00C04C9D" w:rsidRPr="00164589" w:rsidRDefault="00C04C9D" w:rsidP="00C04C9D">
            <w:pPr>
              <w:rPr>
                <w:rFonts w:cs="Arial"/>
                <w:sz w:val="20"/>
                <w:szCs w:val="20"/>
              </w:rPr>
            </w:pPr>
            <w:r w:rsidRPr="00164589">
              <w:rPr>
                <w:rFonts w:cs="Arial"/>
                <w:sz w:val="20"/>
                <w:szCs w:val="20"/>
              </w:rPr>
              <w:t>Grand Total</w:t>
            </w:r>
          </w:p>
        </w:tc>
        <w:tc>
          <w:tcPr>
            <w:tcW w:w="839" w:type="dxa"/>
            <w:noWrap/>
            <w:vAlign w:val="bottom"/>
            <w:hideMark/>
          </w:tcPr>
          <w:p w14:paraId="6776C8F4" w14:textId="7F75815A" w:rsidR="00C04C9D" w:rsidRPr="00164589" w:rsidRDefault="00C04C9D" w:rsidP="00C04C9D">
            <w:pPr>
              <w:rPr>
                <w:rFonts w:cs="Arial"/>
                <w:sz w:val="20"/>
                <w:szCs w:val="20"/>
              </w:rPr>
            </w:pPr>
            <w:r>
              <w:rPr>
                <w:rFonts w:ascii="Calibri" w:hAnsi="Calibri" w:cs="Calibri"/>
                <w:color w:val="000000"/>
                <w:sz w:val="22"/>
                <w:szCs w:val="22"/>
              </w:rPr>
              <w:t>2040.0</w:t>
            </w:r>
          </w:p>
        </w:tc>
        <w:tc>
          <w:tcPr>
            <w:tcW w:w="866" w:type="dxa"/>
            <w:noWrap/>
            <w:vAlign w:val="bottom"/>
            <w:hideMark/>
          </w:tcPr>
          <w:p w14:paraId="530822D0" w14:textId="732EAFE3" w:rsidR="00C04C9D" w:rsidRPr="00164589" w:rsidRDefault="00C04C9D" w:rsidP="00C04C9D">
            <w:pPr>
              <w:rPr>
                <w:rFonts w:cs="Arial"/>
                <w:sz w:val="20"/>
                <w:szCs w:val="20"/>
              </w:rPr>
            </w:pPr>
            <w:r>
              <w:rPr>
                <w:rFonts w:ascii="Calibri" w:hAnsi="Calibri" w:cs="Calibri"/>
                <w:color w:val="000000"/>
                <w:sz w:val="22"/>
                <w:szCs w:val="22"/>
              </w:rPr>
              <w:t>2728.8</w:t>
            </w:r>
          </w:p>
        </w:tc>
        <w:tc>
          <w:tcPr>
            <w:tcW w:w="661" w:type="dxa"/>
            <w:noWrap/>
            <w:vAlign w:val="bottom"/>
            <w:hideMark/>
          </w:tcPr>
          <w:p w14:paraId="7A2C6E29" w14:textId="6C687B8E" w:rsidR="00C04C9D" w:rsidRPr="00164589" w:rsidRDefault="00C04C9D" w:rsidP="00C04C9D">
            <w:pPr>
              <w:rPr>
                <w:rFonts w:cs="Arial"/>
                <w:sz w:val="20"/>
                <w:szCs w:val="20"/>
              </w:rPr>
            </w:pPr>
            <w:r>
              <w:rPr>
                <w:rFonts w:ascii="Calibri" w:hAnsi="Calibri" w:cs="Calibri"/>
                <w:color w:val="000000"/>
                <w:sz w:val="22"/>
                <w:szCs w:val="22"/>
              </w:rPr>
              <w:t>0.4</w:t>
            </w:r>
          </w:p>
        </w:tc>
        <w:tc>
          <w:tcPr>
            <w:tcW w:w="840" w:type="dxa"/>
            <w:noWrap/>
            <w:vAlign w:val="bottom"/>
            <w:hideMark/>
          </w:tcPr>
          <w:p w14:paraId="158B0A9E" w14:textId="101236F6" w:rsidR="00C04C9D" w:rsidRPr="00164589" w:rsidRDefault="00C04C9D" w:rsidP="00C04C9D">
            <w:pPr>
              <w:rPr>
                <w:rFonts w:cs="Arial"/>
                <w:sz w:val="20"/>
                <w:szCs w:val="20"/>
              </w:rPr>
            </w:pPr>
            <w:r>
              <w:rPr>
                <w:rFonts w:ascii="Calibri" w:hAnsi="Calibri" w:cs="Calibri"/>
                <w:color w:val="000000"/>
                <w:sz w:val="22"/>
                <w:szCs w:val="22"/>
              </w:rPr>
              <w:t>1201.1</w:t>
            </w:r>
          </w:p>
        </w:tc>
        <w:tc>
          <w:tcPr>
            <w:tcW w:w="867" w:type="dxa"/>
            <w:noWrap/>
            <w:vAlign w:val="bottom"/>
            <w:hideMark/>
          </w:tcPr>
          <w:p w14:paraId="1222FC49" w14:textId="33F7CC47" w:rsidR="00C04C9D" w:rsidRPr="00164589" w:rsidRDefault="00C04C9D" w:rsidP="00C04C9D">
            <w:pPr>
              <w:rPr>
                <w:rFonts w:cs="Arial"/>
                <w:sz w:val="20"/>
                <w:szCs w:val="20"/>
              </w:rPr>
            </w:pPr>
            <w:r>
              <w:rPr>
                <w:rFonts w:ascii="Calibri" w:hAnsi="Calibri" w:cs="Calibri"/>
                <w:color w:val="000000"/>
                <w:sz w:val="22"/>
                <w:szCs w:val="22"/>
              </w:rPr>
              <w:t>3070.1</w:t>
            </w:r>
          </w:p>
        </w:tc>
        <w:tc>
          <w:tcPr>
            <w:tcW w:w="661" w:type="dxa"/>
            <w:noWrap/>
            <w:vAlign w:val="bottom"/>
            <w:hideMark/>
          </w:tcPr>
          <w:p w14:paraId="6335286D" w14:textId="5F8C8E5F" w:rsidR="00C04C9D" w:rsidRPr="00164589" w:rsidRDefault="00C04C9D" w:rsidP="00C04C9D">
            <w:pPr>
              <w:rPr>
                <w:rFonts w:cs="Arial"/>
                <w:sz w:val="20"/>
                <w:szCs w:val="20"/>
              </w:rPr>
            </w:pPr>
            <w:r>
              <w:rPr>
                <w:rFonts w:ascii="Calibri" w:hAnsi="Calibri" w:cs="Calibri"/>
                <w:color w:val="000000"/>
                <w:sz w:val="22"/>
                <w:szCs w:val="22"/>
              </w:rPr>
              <w:t>0.3</w:t>
            </w:r>
          </w:p>
        </w:tc>
        <w:tc>
          <w:tcPr>
            <w:tcW w:w="840" w:type="dxa"/>
            <w:noWrap/>
            <w:vAlign w:val="bottom"/>
            <w:hideMark/>
          </w:tcPr>
          <w:p w14:paraId="095CC860" w14:textId="36F93843" w:rsidR="00C04C9D" w:rsidRPr="00164589" w:rsidRDefault="00C04C9D" w:rsidP="00C04C9D">
            <w:pPr>
              <w:rPr>
                <w:rFonts w:cs="Arial"/>
                <w:sz w:val="20"/>
                <w:szCs w:val="20"/>
              </w:rPr>
            </w:pPr>
            <w:r>
              <w:rPr>
                <w:rFonts w:ascii="Calibri" w:hAnsi="Calibri" w:cs="Calibri"/>
                <w:color w:val="000000"/>
                <w:sz w:val="22"/>
                <w:szCs w:val="22"/>
              </w:rPr>
              <w:t>2279.1</w:t>
            </w:r>
          </w:p>
        </w:tc>
        <w:tc>
          <w:tcPr>
            <w:tcW w:w="867" w:type="dxa"/>
            <w:noWrap/>
            <w:vAlign w:val="bottom"/>
            <w:hideMark/>
          </w:tcPr>
          <w:p w14:paraId="477FB822" w14:textId="47F6C5BF" w:rsidR="00C04C9D" w:rsidRPr="00164589" w:rsidRDefault="00C04C9D" w:rsidP="00C04C9D">
            <w:pPr>
              <w:rPr>
                <w:rFonts w:cs="Arial"/>
                <w:sz w:val="20"/>
                <w:szCs w:val="20"/>
              </w:rPr>
            </w:pPr>
            <w:r>
              <w:rPr>
                <w:rFonts w:ascii="Calibri" w:hAnsi="Calibri" w:cs="Calibri"/>
                <w:color w:val="000000"/>
                <w:sz w:val="22"/>
                <w:szCs w:val="22"/>
              </w:rPr>
              <w:t>2945.2</w:t>
            </w:r>
          </w:p>
        </w:tc>
        <w:tc>
          <w:tcPr>
            <w:tcW w:w="661" w:type="dxa"/>
            <w:noWrap/>
            <w:vAlign w:val="bottom"/>
            <w:hideMark/>
          </w:tcPr>
          <w:p w14:paraId="09C7BF1B" w14:textId="4B0C333A" w:rsidR="00C04C9D" w:rsidRPr="00164589" w:rsidRDefault="00C04C9D" w:rsidP="00C04C9D">
            <w:pPr>
              <w:rPr>
                <w:rFonts w:cs="Arial"/>
                <w:sz w:val="20"/>
                <w:szCs w:val="20"/>
              </w:rPr>
            </w:pPr>
            <w:r>
              <w:rPr>
                <w:rFonts w:ascii="Calibri" w:hAnsi="Calibri" w:cs="Calibri"/>
                <w:color w:val="000000"/>
                <w:sz w:val="22"/>
                <w:szCs w:val="22"/>
              </w:rPr>
              <w:t>0.4</w:t>
            </w:r>
          </w:p>
        </w:tc>
        <w:tc>
          <w:tcPr>
            <w:tcW w:w="846" w:type="dxa"/>
            <w:noWrap/>
            <w:vAlign w:val="bottom"/>
            <w:hideMark/>
          </w:tcPr>
          <w:p w14:paraId="4EFB1E9D" w14:textId="1FD6A807" w:rsidR="00C04C9D" w:rsidRPr="00164589" w:rsidRDefault="00C04C9D" w:rsidP="00C04C9D">
            <w:pPr>
              <w:rPr>
                <w:rFonts w:cs="Arial"/>
                <w:sz w:val="20"/>
                <w:szCs w:val="20"/>
              </w:rPr>
            </w:pPr>
            <w:r>
              <w:rPr>
                <w:rFonts w:ascii="Calibri" w:hAnsi="Calibri" w:cs="Calibri"/>
                <w:color w:val="000000"/>
                <w:sz w:val="22"/>
                <w:szCs w:val="22"/>
              </w:rPr>
              <w:t>100%</w:t>
            </w:r>
          </w:p>
        </w:tc>
        <w:tc>
          <w:tcPr>
            <w:tcW w:w="1104" w:type="dxa"/>
            <w:noWrap/>
            <w:vAlign w:val="bottom"/>
            <w:hideMark/>
          </w:tcPr>
          <w:p w14:paraId="12D24288" w14:textId="4A9FBF2E" w:rsidR="00C04C9D" w:rsidRPr="00164589" w:rsidRDefault="00C04C9D" w:rsidP="00C04C9D">
            <w:pPr>
              <w:rPr>
                <w:rFonts w:cs="Arial"/>
                <w:sz w:val="20"/>
                <w:szCs w:val="20"/>
              </w:rPr>
            </w:pPr>
            <w:r>
              <w:rPr>
                <w:rFonts w:ascii="Calibri" w:hAnsi="Calibri" w:cs="Calibri"/>
                <w:color w:val="000000"/>
                <w:sz w:val="22"/>
                <w:szCs w:val="22"/>
              </w:rPr>
              <w:t>38%</w:t>
            </w:r>
          </w:p>
        </w:tc>
      </w:tr>
    </w:tbl>
    <w:p w14:paraId="1AAB81EE" w14:textId="77777777" w:rsidR="00C04C9D" w:rsidRDefault="00C04C9D" w:rsidP="00C04C9D">
      <w:pPr>
        <w:rPr>
          <w:rFonts w:cs="Arial"/>
          <w:lang w:val="en-US"/>
        </w:rPr>
      </w:pPr>
      <w:r>
        <w:rPr>
          <w:rFonts w:cs="Arial"/>
          <w:lang w:val="en-US"/>
        </w:rPr>
        <w:t>Table 4</w:t>
      </w:r>
      <w:r w:rsidRPr="006E3E61">
        <w:rPr>
          <w:rFonts w:cs="Arial"/>
          <w:lang w:val="en-US"/>
        </w:rPr>
        <w:t xml:space="preserve"> shows the </w:t>
      </w:r>
      <w:r>
        <w:rPr>
          <w:rFonts w:cs="Arial"/>
          <w:lang w:val="en-US"/>
        </w:rPr>
        <w:t>main species that make up the catches of</w:t>
      </w:r>
      <w:r w:rsidRPr="006E3E61">
        <w:rPr>
          <w:rFonts w:cs="Arial"/>
          <w:lang w:val="en-US"/>
        </w:rPr>
        <w:t xml:space="preserve"> skates and rays and the average discard rates for these </w:t>
      </w:r>
      <w:r>
        <w:rPr>
          <w:rFonts w:cs="Arial"/>
          <w:lang w:val="en-US"/>
        </w:rPr>
        <w:t>species</w:t>
      </w:r>
      <w:r w:rsidRPr="006E3E61">
        <w:rPr>
          <w:rFonts w:cs="Arial"/>
          <w:lang w:val="en-US"/>
        </w:rPr>
        <w:t xml:space="preserve"> across all </w:t>
      </w:r>
      <w:r>
        <w:rPr>
          <w:rFonts w:cs="Arial"/>
          <w:lang w:val="en-US"/>
        </w:rPr>
        <w:t>gears</w:t>
      </w:r>
      <w:r w:rsidRPr="006E3E61">
        <w:rPr>
          <w:rFonts w:cs="Arial"/>
          <w:lang w:val="en-US"/>
        </w:rPr>
        <w:t xml:space="preserve">. </w:t>
      </w:r>
      <w:r>
        <w:rPr>
          <w:rFonts w:cs="Arial"/>
          <w:lang w:val="en-US"/>
        </w:rPr>
        <w:t>Based on STECF FDI published data, during the period 2014-2016, o</w:t>
      </w:r>
      <w:r w:rsidRPr="006E3E61">
        <w:rPr>
          <w:rFonts w:cs="Arial"/>
          <w:lang w:val="en-US"/>
        </w:rPr>
        <w:t xml:space="preserve">ver </w:t>
      </w:r>
      <w:r>
        <w:rPr>
          <w:rFonts w:cs="Arial"/>
          <w:lang w:val="en-US"/>
        </w:rPr>
        <w:t>one third of catches were of Thornback rays</w:t>
      </w:r>
      <w:r w:rsidRPr="006E3E61">
        <w:rPr>
          <w:rFonts w:cs="Arial"/>
          <w:lang w:val="en-US"/>
        </w:rPr>
        <w:t xml:space="preserve">, </w:t>
      </w:r>
      <w:r>
        <w:rPr>
          <w:rFonts w:cs="Arial"/>
          <w:lang w:val="en-US"/>
        </w:rPr>
        <w:t>25% were Blonde rays and 17% Cuckoo rays</w:t>
      </w:r>
      <w:r w:rsidRPr="006E3E61">
        <w:rPr>
          <w:rFonts w:cs="Arial"/>
          <w:lang w:val="en-US"/>
        </w:rPr>
        <w:t xml:space="preserve">. Discard rates </w:t>
      </w:r>
      <w:r>
        <w:rPr>
          <w:rFonts w:cs="Arial"/>
          <w:lang w:val="en-US"/>
        </w:rPr>
        <w:t xml:space="preserve">were 31% for Thornback rays, 62% for </w:t>
      </w:r>
      <w:proofErr w:type="gramStart"/>
      <w:r>
        <w:rPr>
          <w:rFonts w:cs="Arial"/>
          <w:lang w:val="en-US"/>
        </w:rPr>
        <w:t>Spotted</w:t>
      </w:r>
      <w:proofErr w:type="gramEnd"/>
      <w:r>
        <w:rPr>
          <w:rFonts w:cs="Arial"/>
          <w:lang w:val="en-US"/>
        </w:rPr>
        <w:t xml:space="preserve"> rays and 57% for Cuckoo rays. Almost all landings were recorded to species level in the North Western waters region.</w:t>
      </w:r>
    </w:p>
    <w:p w14:paraId="3BB5DEFC" w14:textId="77777777" w:rsidR="006E3E61" w:rsidRDefault="006E3E61">
      <w:pPr>
        <w:spacing w:before="0" w:after="0" w:line="240" w:lineRule="auto"/>
        <w:rPr>
          <w:rFonts w:cs="Arial"/>
          <w:lang w:val="en-US"/>
        </w:rPr>
      </w:pPr>
      <w:r>
        <w:rPr>
          <w:rFonts w:cs="Arial"/>
          <w:lang w:val="en-US"/>
        </w:rPr>
        <w:br w:type="page"/>
      </w:r>
    </w:p>
    <w:p w14:paraId="3B2C0F97" w14:textId="77777777" w:rsidR="00B54EA8" w:rsidRDefault="00B54EA8" w:rsidP="00F56313">
      <w:pPr>
        <w:rPr>
          <w:rFonts w:cs="Arial"/>
          <w:lang w:val="en-US"/>
        </w:rPr>
        <w:sectPr w:rsidR="00B54EA8" w:rsidSect="00B54EA8">
          <w:headerReference w:type="default" r:id="rId11"/>
          <w:footerReference w:type="default" r:id="rId12"/>
          <w:pgSz w:w="11906" w:h="16838"/>
          <w:pgMar w:top="1134" w:right="1134" w:bottom="1134" w:left="1134" w:header="709" w:footer="414" w:gutter="0"/>
          <w:cols w:space="708"/>
          <w:docGrid w:linePitch="360"/>
        </w:sectPr>
      </w:pPr>
    </w:p>
    <w:p w14:paraId="357A6E83" w14:textId="59BB1D4C" w:rsidR="007F50DA" w:rsidRDefault="004C0A50" w:rsidP="00F56313">
      <w:pPr>
        <w:rPr>
          <w:rFonts w:cs="Arial"/>
          <w:lang w:val="en-US"/>
        </w:rPr>
      </w:pPr>
      <w:r>
        <w:rPr>
          <w:rFonts w:cs="Arial"/>
          <w:lang w:val="en-US"/>
        </w:rPr>
        <w:lastRenderedPageBreak/>
        <w:t>Table 4</w:t>
      </w:r>
      <w:r w:rsidR="006E3E61">
        <w:rPr>
          <w:rFonts w:cs="Arial"/>
          <w:lang w:val="en-US"/>
        </w:rPr>
        <w:t xml:space="preserve"> </w:t>
      </w:r>
      <w:r w:rsidR="006E3E61" w:rsidRPr="006E3E61">
        <w:rPr>
          <w:rFonts w:cs="Arial"/>
          <w:lang w:val="en-US"/>
        </w:rPr>
        <w:t xml:space="preserve">Data from the FDI STECF database for all skate and ray quota species caught in the North </w:t>
      </w:r>
      <w:r w:rsidR="00C04C9D">
        <w:rPr>
          <w:rFonts w:cs="Arial"/>
          <w:lang w:val="en-US"/>
        </w:rPr>
        <w:t>Western Waters,</w:t>
      </w:r>
      <w:r w:rsidR="006E3E61" w:rsidRPr="006E3E61">
        <w:rPr>
          <w:rFonts w:cs="Arial"/>
          <w:lang w:val="en-US"/>
        </w:rPr>
        <w:t xml:space="preserve"> landings, discards and discard rates by main gear category.</w:t>
      </w:r>
    </w:p>
    <w:tbl>
      <w:tblPr>
        <w:tblStyle w:val="TableGrid"/>
        <w:tblW w:w="0" w:type="auto"/>
        <w:tblInd w:w="-577" w:type="dxa"/>
        <w:tblLayout w:type="fixed"/>
        <w:tblLook w:val="04A0" w:firstRow="1" w:lastRow="0" w:firstColumn="1" w:lastColumn="0" w:noHBand="0" w:noVBand="1"/>
      </w:tblPr>
      <w:tblGrid>
        <w:gridCol w:w="1276"/>
        <w:gridCol w:w="1091"/>
        <w:gridCol w:w="1294"/>
        <w:gridCol w:w="1153"/>
        <w:gridCol w:w="1294"/>
        <w:gridCol w:w="1294"/>
        <w:gridCol w:w="1153"/>
        <w:gridCol w:w="1294"/>
        <w:gridCol w:w="1294"/>
        <w:gridCol w:w="1153"/>
        <w:gridCol w:w="1627"/>
        <w:gridCol w:w="1204"/>
      </w:tblGrid>
      <w:tr w:rsidR="00164589" w:rsidRPr="006E3E61" w14:paraId="38446CAA" w14:textId="77777777" w:rsidTr="00B54EA8">
        <w:trPr>
          <w:trHeight w:val="300"/>
        </w:trPr>
        <w:tc>
          <w:tcPr>
            <w:tcW w:w="1276" w:type="dxa"/>
            <w:noWrap/>
            <w:hideMark/>
          </w:tcPr>
          <w:p w14:paraId="0FA345DF" w14:textId="77777777" w:rsidR="006E3E61" w:rsidRPr="006E3E61" w:rsidRDefault="006E3E61" w:rsidP="006E3E61">
            <w:pPr>
              <w:rPr>
                <w:rFonts w:cs="Arial"/>
                <w:sz w:val="20"/>
                <w:szCs w:val="20"/>
              </w:rPr>
            </w:pPr>
            <w:r w:rsidRPr="006E3E61">
              <w:rPr>
                <w:rFonts w:cs="Arial"/>
                <w:sz w:val="20"/>
                <w:szCs w:val="20"/>
              </w:rPr>
              <w:t>Species</w:t>
            </w:r>
          </w:p>
        </w:tc>
        <w:tc>
          <w:tcPr>
            <w:tcW w:w="1091" w:type="dxa"/>
            <w:noWrap/>
            <w:hideMark/>
          </w:tcPr>
          <w:p w14:paraId="05BC3E2D" w14:textId="4EFDB366" w:rsidR="006E3E61" w:rsidRPr="006E3E61" w:rsidRDefault="006E3E61">
            <w:pPr>
              <w:rPr>
                <w:rFonts w:cs="Arial"/>
                <w:sz w:val="20"/>
                <w:szCs w:val="20"/>
              </w:rPr>
            </w:pPr>
            <w:r w:rsidRPr="006E3E61">
              <w:rPr>
                <w:rFonts w:cs="Arial"/>
                <w:sz w:val="20"/>
                <w:szCs w:val="20"/>
              </w:rPr>
              <w:t>Dis</w:t>
            </w:r>
            <w:r w:rsidR="00164589">
              <w:rPr>
                <w:rFonts w:cs="Arial"/>
                <w:sz w:val="20"/>
                <w:szCs w:val="20"/>
              </w:rPr>
              <w:t>c.</w:t>
            </w:r>
            <w:r w:rsidRPr="006E3E61">
              <w:rPr>
                <w:rFonts w:cs="Arial"/>
                <w:sz w:val="20"/>
                <w:szCs w:val="20"/>
              </w:rPr>
              <w:t xml:space="preserve"> 2014 (t)</w:t>
            </w:r>
          </w:p>
        </w:tc>
        <w:tc>
          <w:tcPr>
            <w:tcW w:w="1294" w:type="dxa"/>
            <w:noWrap/>
            <w:hideMark/>
          </w:tcPr>
          <w:p w14:paraId="21AA06BC" w14:textId="36B26362" w:rsidR="006E3E61" w:rsidRPr="006E3E61" w:rsidRDefault="006E3E61">
            <w:pPr>
              <w:rPr>
                <w:rFonts w:cs="Arial"/>
                <w:sz w:val="20"/>
                <w:szCs w:val="20"/>
              </w:rPr>
            </w:pPr>
            <w:r w:rsidRPr="006E3E61">
              <w:rPr>
                <w:rFonts w:cs="Arial"/>
                <w:sz w:val="20"/>
                <w:szCs w:val="20"/>
              </w:rPr>
              <w:t>Land 2014</w:t>
            </w:r>
            <w:r w:rsidR="00164589">
              <w:rPr>
                <w:rFonts w:cs="Arial"/>
                <w:sz w:val="20"/>
                <w:szCs w:val="20"/>
              </w:rPr>
              <w:t xml:space="preserve"> (t)</w:t>
            </w:r>
          </w:p>
        </w:tc>
        <w:tc>
          <w:tcPr>
            <w:tcW w:w="1153" w:type="dxa"/>
            <w:noWrap/>
            <w:hideMark/>
          </w:tcPr>
          <w:p w14:paraId="12D13197" w14:textId="2A330BC8" w:rsidR="006E3E61" w:rsidRPr="006E3E61" w:rsidRDefault="006E3E61">
            <w:pPr>
              <w:rPr>
                <w:rFonts w:cs="Arial"/>
                <w:sz w:val="20"/>
                <w:szCs w:val="20"/>
              </w:rPr>
            </w:pPr>
            <w:r w:rsidRPr="006E3E61">
              <w:rPr>
                <w:rFonts w:cs="Arial"/>
                <w:sz w:val="20"/>
                <w:szCs w:val="20"/>
              </w:rPr>
              <w:t>DR 2014</w:t>
            </w:r>
            <w:r w:rsidR="00164589">
              <w:rPr>
                <w:rFonts w:cs="Arial"/>
                <w:sz w:val="20"/>
                <w:szCs w:val="20"/>
              </w:rPr>
              <w:t xml:space="preserve"> (t)</w:t>
            </w:r>
          </w:p>
        </w:tc>
        <w:tc>
          <w:tcPr>
            <w:tcW w:w="1294" w:type="dxa"/>
            <w:noWrap/>
            <w:hideMark/>
          </w:tcPr>
          <w:p w14:paraId="7E6838C8" w14:textId="343E8B1A" w:rsidR="006E3E61" w:rsidRPr="006E3E61" w:rsidRDefault="006E3E61">
            <w:pPr>
              <w:rPr>
                <w:rFonts w:cs="Arial"/>
                <w:sz w:val="20"/>
                <w:szCs w:val="20"/>
              </w:rPr>
            </w:pPr>
            <w:r w:rsidRPr="006E3E61">
              <w:rPr>
                <w:rFonts w:cs="Arial"/>
                <w:sz w:val="20"/>
                <w:szCs w:val="20"/>
              </w:rPr>
              <w:t>Disc</w:t>
            </w:r>
            <w:r w:rsidR="00164589">
              <w:rPr>
                <w:rFonts w:cs="Arial"/>
                <w:sz w:val="20"/>
                <w:szCs w:val="20"/>
              </w:rPr>
              <w:t>.</w:t>
            </w:r>
            <w:r w:rsidRPr="006E3E61">
              <w:rPr>
                <w:rFonts w:cs="Arial"/>
                <w:sz w:val="20"/>
                <w:szCs w:val="20"/>
              </w:rPr>
              <w:t xml:space="preserve"> 2014 (t)</w:t>
            </w:r>
          </w:p>
        </w:tc>
        <w:tc>
          <w:tcPr>
            <w:tcW w:w="1294" w:type="dxa"/>
            <w:noWrap/>
            <w:hideMark/>
          </w:tcPr>
          <w:p w14:paraId="7F574311" w14:textId="76E77932" w:rsidR="006E3E61" w:rsidRPr="006E3E61" w:rsidRDefault="006E3E61">
            <w:pPr>
              <w:rPr>
                <w:rFonts w:cs="Arial"/>
                <w:sz w:val="20"/>
                <w:szCs w:val="20"/>
              </w:rPr>
            </w:pPr>
            <w:r w:rsidRPr="006E3E61">
              <w:rPr>
                <w:rFonts w:cs="Arial"/>
                <w:sz w:val="20"/>
                <w:szCs w:val="20"/>
              </w:rPr>
              <w:t>Land 2015</w:t>
            </w:r>
            <w:r w:rsidR="00164589">
              <w:rPr>
                <w:rFonts w:cs="Arial"/>
                <w:sz w:val="20"/>
                <w:szCs w:val="20"/>
              </w:rPr>
              <w:t xml:space="preserve"> (t)</w:t>
            </w:r>
          </w:p>
        </w:tc>
        <w:tc>
          <w:tcPr>
            <w:tcW w:w="1153" w:type="dxa"/>
            <w:noWrap/>
            <w:hideMark/>
          </w:tcPr>
          <w:p w14:paraId="51B4F177" w14:textId="1D80CCA2" w:rsidR="006E3E61" w:rsidRPr="006E3E61" w:rsidRDefault="006E3E61">
            <w:pPr>
              <w:rPr>
                <w:rFonts w:cs="Arial"/>
                <w:sz w:val="20"/>
                <w:szCs w:val="20"/>
              </w:rPr>
            </w:pPr>
            <w:r w:rsidRPr="006E3E61">
              <w:rPr>
                <w:rFonts w:cs="Arial"/>
                <w:sz w:val="20"/>
                <w:szCs w:val="20"/>
              </w:rPr>
              <w:t>DR 2015</w:t>
            </w:r>
            <w:r w:rsidR="00164589">
              <w:rPr>
                <w:rFonts w:cs="Arial"/>
                <w:sz w:val="20"/>
                <w:szCs w:val="20"/>
              </w:rPr>
              <w:t xml:space="preserve"> (t)</w:t>
            </w:r>
          </w:p>
        </w:tc>
        <w:tc>
          <w:tcPr>
            <w:tcW w:w="1294" w:type="dxa"/>
            <w:noWrap/>
            <w:hideMark/>
          </w:tcPr>
          <w:p w14:paraId="25A039AC" w14:textId="398A5725" w:rsidR="006E3E61" w:rsidRPr="006E3E61" w:rsidRDefault="006E3E61">
            <w:pPr>
              <w:rPr>
                <w:rFonts w:cs="Arial"/>
                <w:sz w:val="20"/>
                <w:szCs w:val="20"/>
              </w:rPr>
            </w:pPr>
            <w:r w:rsidRPr="006E3E61">
              <w:rPr>
                <w:rFonts w:cs="Arial"/>
                <w:sz w:val="20"/>
                <w:szCs w:val="20"/>
              </w:rPr>
              <w:t>Dis</w:t>
            </w:r>
            <w:r w:rsidR="00164589">
              <w:rPr>
                <w:rFonts w:cs="Arial"/>
                <w:sz w:val="20"/>
                <w:szCs w:val="20"/>
              </w:rPr>
              <w:t>c.</w:t>
            </w:r>
            <w:r w:rsidRPr="006E3E61">
              <w:rPr>
                <w:rFonts w:cs="Arial"/>
                <w:sz w:val="20"/>
                <w:szCs w:val="20"/>
              </w:rPr>
              <w:t xml:space="preserve"> 2014 (t)</w:t>
            </w:r>
          </w:p>
        </w:tc>
        <w:tc>
          <w:tcPr>
            <w:tcW w:w="1294" w:type="dxa"/>
            <w:noWrap/>
            <w:hideMark/>
          </w:tcPr>
          <w:p w14:paraId="0ED1545A" w14:textId="051C93C3" w:rsidR="006E3E61" w:rsidRPr="006E3E61" w:rsidRDefault="006E3E61">
            <w:pPr>
              <w:rPr>
                <w:rFonts w:cs="Arial"/>
                <w:sz w:val="20"/>
                <w:szCs w:val="20"/>
              </w:rPr>
            </w:pPr>
            <w:r w:rsidRPr="006E3E61">
              <w:rPr>
                <w:rFonts w:cs="Arial"/>
                <w:sz w:val="20"/>
                <w:szCs w:val="20"/>
              </w:rPr>
              <w:t>Land 2016</w:t>
            </w:r>
            <w:r w:rsidR="00164589">
              <w:rPr>
                <w:rFonts w:cs="Arial"/>
                <w:sz w:val="20"/>
                <w:szCs w:val="20"/>
              </w:rPr>
              <w:t xml:space="preserve"> (t)</w:t>
            </w:r>
          </w:p>
        </w:tc>
        <w:tc>
          <w:tcPr>
            <w:tcW w:w="1153" w:type="dxa"/>
            <w:noWrap/>
            <w:hideMark/>
          </w:tcPr>
          <w:p w14:paraId="0F9DC482" w14:textId="5E757E44" w:rsidR="006E3E61" w:rsidRPr="006E3E61" w:rsidRDefault="006E3E61">
            <w:pPr>
              <w:rPr>
                <w:rFonts w:cs="Arial"/>
                <w:sz w:val="20"/>
                <w:szCs w:val="20"/>
              </w:rPr>
            </w:pPr>
            <w:r w:rsidRPr="006E3E61">
              <w:rPr>
                <w:rFonts w:cs="Arial"/>
                <w:sz w:val="20"/>
                <w:szCs w:val="20"/>
              </w:rPr>
              <w:t>DR 2016</w:t>
            </w:r>
            <w:r w:rsidR="00164589">
              <w:rPr>
                <w:rFonts w:cs="Arial"/>
                <w:sz w:val="20"/>
                <w:szCs w:val="20"/>
              </w:rPr>
              <w:t xml:space="preserve"> (t)</w:t>
            </w:r>
          </w:p>
        </w:tc>
        <w:tc>
          <w:tcPr>
            <w:tcW w:w="1627" w:type="dxa"/>
            <w:noWrap/>
            <w:hideMark/>
          </w:tcPr>
          <w:p w14:paraId="32887177" w14:textId="22FCC615" w:rsidR="006E3E61" w:rsidRPr="006E3E61" w:rsidRDefault="00164589">
            <w:pPr>
              <w:rPr>
                <w:rFonts w:cs="Arial"/>
                <w:sz w:val="20"/>
                <w:szCs w:val="20"/>
              </w:rPr>
            </w:pPr>
            <w:proofErr w:type="spellStart"/>
            <w:r>
              <w:rPr>
                <w:rFonts w:cs="Arial"/>
                <w:sz w:val="20"/>
                <w:szCs w:val="20"/>
              </w:rPr>
              <w:t>P</w:t>
            </w:r>
            <w:r w:rsidR="006E3E61" w:rsidRPr="006E3E61">
              <w:rPr>
                <w:rFonts w:cs="Arial"/>
                <w:sz w:val="20"/>
                <w:szCs w:val="20"/>
              </w:rPr>
              <w:t>ropn</w:t>
            </w:r>
            <w:r>
              <w:rPr>
                <w:rFonts w:cs="Arial"/>
                <w:sz w:val="20"/>
                <w:szCs w:val="20"/>
              </w:rPr>
              <w:t>t</w:t>
            </w:r>
            <w:proofErr w:type="spellEnd"/>
            <w:r>
              <w:rPr>
                <w:rFonts w:cs="Arial"/>
                <w:sz w:val="20"/>
                <w:szCs w:val="20"/>
              </w:rPr>
              <w:t xml:space="preserve"> total catch</w:t>
            </w:r>
          </w:p>
        </w:tc>
        <w:tc>
          <w:tcPr>
            <w:tcW w:w="1204" w:type="dxa"/>
            <w:noWrap/>
            <w:hideMark/>
          </w:tcPr>
          <w:p w14:paraId="3775AB96" w14:textId="3BBBB1ED" w:rsidR="006E3E61" w:rsidRPr="006E3E61" w:rsidRDefault="006E3E61">
            <w:pPr>
              <w:rPr>
                <w:rFonts w:cs="Arial"/>
                <w:sz w:val="20"/>
                <w:szCs w:val="20"/>
              </w:rPr>
            </w:pPr>
            <w:r w:rsidRPr="006E3E61">
              <w:rPr>
                <w:rFonts w:cs="Arial"/>
                <w:sz w:val="20"/>
                <w:szCs w:val="20"/>
              </w:rPr>
              <w:t>A</w:t>
            </w:r>
            <w:r w:rsidR="00164589">
              <w:rPr>
                <w:rFonts w:cs="Arial"/>
                <w:sz w:val="20"/>
                <w:szCs w:val="20"/>
              </w:rPr>
              <w:t>verage</w:t>
            </w:r>
            <w:r w:rsidRPr="006E3E61">
              <w:rPr>
                <w:rFonts w:cs="Arial"/>
                <w:sz w:val="20"/>
                <w:szCs w:val="20"/>
              </w:rPr>
              <w:t xml:space="preserve"> DR</w:t>
            </w:r>
          </w:p>
        </w:tc>
      </w:tr>
      <w:tr w:rsidR="00C04C9D" w:rsidRPr="006E3E61" w14:paraId="469419A4" w14:textId="77777777" w:rsidTr="00B54EA8">
        <w:trPr>
          <w:trHeight w:val="300"/>
        </w:trPr>
        <w:tc>
          <w:tcPr>
            <w:tcW w:w="1276" w:type="dxa"/>
            <w:noWrap/>
            <w:hideMark/>
          </w:tcPr>
          <w:p w14:paraId="34098110" w14:textId="08E77238" w:rsidR="00C04C9D" w:rsidRPr="006E3E61" w:rsidRDefault="00C04C9D" w:rsidP="00C04C9D">
            <w:pPr>
              <w:rPr>
                <w:rFonts w:cs="Arial"/>
                <w:sz w:val="20"/>
                <w:szCs w:val="20"/>
              </w:rPr>
            </w:pPr>
            <w:r w:rsidRPr="00A41F84">
              <w:rPr>
                <w:sz w:val="20"/>
                <w:szCs w:val="20"/>
              </w:rPr>
              <w:t>Thornback ray</w:t>
            </w:r>
          </w:p>
        </w:tc>
        <w:tc>
          <w:tcPr>
            <w:tcW w:w="1091" w:type="dxa"/>
            <w:noWrap/>
            <w:hideMark/>
          </w:tcPr>
          <w:p w14:paraId="6BA90B57" w14:textId="7EBD5FF9" w:rsidR="00C04C9D" w:rsidRPr="006E3E61" w:rsidRDefault="00C04C9D" w:rsidP="00C04C9D">
            <w:pPr>
              <w:rPr>
                <w:rFonts w:cs="Arial"/>
                <w:sz w:val="20"/>
                <w:szCs w:val="20"/>
              </w:rPr>
            </w:pPr>
            <w:r w:rsidRPr="00A41F84">
              <w:rPr>
                <w:sz w:val="20"/>
                <w:szCs w:val="20"/>
              </w:rPr>
              <w:t>574.7</w:t>
            </w:r>
          </w:p>
        </w:tc>
        <w:tc>
          <w:tcPr>
            <w:tcW w:w="1294" w:type="dxa"/>
            <w:noWrap/>
            <w:hideMark/>
          </w:tcPr>
          <w:p w14:paraId="4F250237" w14:textId="2833BFBA" w:rsidR="00C04C9D" w:rsidRPr="006E3E61" w:rsidRDefault="00C04C9D" w:rsidP="00C04C9D">
            <w:pPr>
              <w:rPr>
                <w:rFonts w:cs="Arial"/>
                <w:sz w:val="20"/>
                <w:szCs w:val="20"/>
              </w:rPr>
            </w:pPr>
            <w:r w:rsidRPr="00A41F84">
              <w:rPr>
                <w:sz w:val="20"/>
                <w:szCs w:val="20"/>
              </w:rPr>
              <w:t>994.4</w:t>
            </w:r>
          </w:p>
        </w:tc>
        <w:tc>
          <w:tcPr>
            <w:tcW w:w="1153" w:type="dxa"/>
            <w:noWrap/>
            <w:hideMark/>
          </w:tcPr>
          <w:p w14:paraId="59D2CA53" w14:textId="492FE342" w:rsidR="00C04C9D" w:rsidRPr="006E3E61" w:rsidRDefault="00C04C9D" w:rsidP="00C04C9D">
            <w:pPr>
              <w:rPr>
                <w:rFonts w:cs="Arial"/>
                <w:sz w:val="20"/>
                <w:szCs w:val="20"/>
              </w:rPr>
            </w:pPr>
            <w:r w:rsidRPr="00A41F84">
              <w:rPr>
                <w:sz w:val="20"/>
                <w:szCs w:val="20"/>
              </w:rPr>
              <w:t>0.4</w:t>
            </w:r>
          </w:p>
        </w:tc>
        <w:tc>
          <w:tcPr>
            <w:tcW w:w="1294" w:type="dxa"/>
            <w:noWrap/>
            <w:hideMark/>
          </w:tcPr>
          <w:p w14:paraId="06A8C3E6" w14:textId="7FB2F2D8" w:rsidR="00C04C9D" w:rsidRPr="006E3E61" w:rsidRDefault="00C04C9D" w:rsidP="00C04C9D">
            <w:pPr>
              <w:rPr>
                <w:rFonts w:cs="Arial"/>
                <w:sz w:val="20"/>
                <w:szCs w:val="20"/>
              </w:rPr>
            </w:pPr>
            <w:r w:rsidRPr="00A41F84">
              <w:rPr>
                <w:sz w:val="20"/>
                <w:szCs w:val="20"/>
              </w:rPr>
              <w:t>481.3</w:t>
            </w:r>
          </w:p>
        </w:tc>
        <w:tc>
          <w:tcPr>
            <w:tcW w:w="1294" w:type="dxa"/>
            <w:noWrap/>
            <w:hideMark/>
          </w:tcPr>
          <w:p w14:paraId="136FF7B2" w14:textId="26AB4A31" w:rsidR="00C04C9D" w:rsidRPr="006E3E61" w:rsidRDefault="00C04C9D" w:rsidP="00C04C9D">
            <w:pPr>
              <w:rPr>
                <w:rFonts w:cs="Arial"/>
                <w:sz w:val="20"/>
                <w:szCs w:val="20"/>
              </w:rPr>
            </w:pPr>
            <w:r w:rsidRPr="00A41F84">
              <w:rPr>
                <w:sz w:val="20"/>
                <w:szCs w:val="20"/>
              </w:rPr>
              <w:t>1154.2</w:t>
            </w:r>
          </w:p>
        </w:tc>
        <w:tc>
          <w:tcPr>
            <w:tcW w:w="1153" w:type="dxa"/>
            <w:noWrap/>
            <w:hideMark/>
          </w:tcPr>
          <w:p w14:paraId="497E106D" w14:textId="78C66D69" w:rsidR="00C04C9D" w:rsidRPr="006E3E61" w:rsidRDefault="00C04C9D" w:rsidP="00C04C9D">
            <w:pPr>
              <w:rPr>
                <w:rFonts w:cs="Arial"/>
                <w:sz w:val="20"/>
                <w:szCs w:val="20"/>
              </w:rPr>
            </w:pPr>
            <w:r w:rsidRPr="00A41F84">
              <w:rPr>
                <w:sz w:val="20"/>
                <w:szCs w:val="20"/>
              </w:rPr>
              <w:t>0.3</w:t>
            </w:r>
          </w:p>
        </w:tc>
        <w:tc>
          <w:tcPr>
            <w:tcW w:w="1294" w:type="dxa"/>
            <w:noWrap/>
            <w:hideMark/>
          </w:tcPr>
          <w:p w14:paraId="0448F83F" w14:textId="5D74EBFA" w:rsidR="00C04C9D" w:rsidRPr="006E3E61" w:rsidRDefault="00C04C9D" w:rsidP="00C04C9D">
            <w:pPr>
              <w:rPr>
                <w:rFonts w:cs="Arial"/>
                <w:sz w:val="20"/>
                <w:szCs w:val="20"/>
              </w:rPr>
            </w:pPr>
            <w:r w:rsidRPr="00A41F84">
              <w:rPr>
                <w:sz w:val="20"/>
                <w:szCs w:val="20"/>
              </w:rPr>
              <w:t>449.6</w:t>
            </w:r>
          </w:p>
        </w:tc>
        <w:tc>
          <w:tcPr>
            <w:tcW w:w="1294" w:type="dxa"/>
            <w:noWrap/>
            <w:hideMark/>
          </w:tcPr>
          <w:p w14:paraId="7E6849C5" w14:textId="7E3F198B" w:rsidR="00C04C9D" w:rsidRPr="006E3E61" w:rsidRDefault="00C04C9D" w:rsidP="00C04C9D">
            <w:pPr>
              <w:rPr>
                <w:rFonts w:cs="Arial"/>
                <w:sz w:val="20"/>
                <w:szCs w:val="20"/>
              </w:rPr>
            </w:pPr>
            <w:r w:rsidRPr="00A41F84">
              <w:rPr>
                <w:sz w:val="20"/>
                <w:szCs w:val="20"/>
              </w:rPr>
              <w:t>1140.0</w:t>
            </w:r>
          </w:p>
        </w:tc>
        <w:tc>
          <w:tcPr>
            <w:tcW w:w="1153" w:type="dxa"/>
            <w:noWrap/>
            <w:hideMark/>
          </w:tcPr>
          <w:p w14:paraId="01E31650" w14:textId="55D2A1D4" w:rsidR="00C04C9D" w:rsidRPr="006E3E61" w:rsidRDefault="00C04C9D" w:rsidP="00C04C9D">
            <w:pPr>
              <w:rPr>
                <w:rFonts w:cs="Arial"/>
                <w:sz w:val="20"/>
                <w:szCs w:val="20"/>
              </w:rPr>
            </w:pPr>
            <w:r w:rsidRPr="00A41F84">
              <w:rPr>
                <w:sz w:val="20"/>
                <w:szCs w:val="20"/>
              </w:rPr>
              <w:t>0.3</w:t>
            </w:r>
          </w:p>
        </w:tc>
        <w:tc>
          <w:tcPr>
            <w:tcW w:w="1627" w:type="dxa"/>
            <w:noWrap/>
            <w:hideMark/>
          </w:tcPr>
          <w:p w14:paraId="7FDBA565" w14:textId="1CF1C846" w:rsidR="00C04C9D" w:rsidRPr="006E3E61" w:rsidRDefault="00C04C9D" w:rsidP="00C04C9D">
            <w:pPr>
              <w:rPr>
                <w:rFonts w:cs="Arial"/>
                <w:sz w:val="20"/>
                <w:szCs w:val="20"/>
              </w:rPr>
            </w:pPr>
            <w:r w:rsidRPr="00A41F84">
              <w:rPr>
                <w:sz w:val="20"/>
                <w:szCs w:val="20"/>
              </w:rPr>
              <w:t>34%</w:t>
            </w:r>
          </w:p>
        </w:tc>
        <w:tc>
          <w:tcPr>
            <w:tcW w:w="1204" w:type="dxa"/>
            <w:noWrap/>
            <w:hideMark/>
          </w:tcPr>
          <w:p w14:paraId="28650596" w14:textId="5A58FE7D" w:rsidR="00C04C9D" w:rsidRPr="006E3E61" w:rsidRDefault="00C04C9D" w:rsidP="00C04C9D">
            <w:pPr>
              <w:rPr>
                <w:rFonts w:cs="Arial"/>
                <w:sz w:val="20"/>
                <w:szCs w:val="20"/>
              </w:rPr>
            </w:pPr>
            <w:r w:rsidRPr="00A41F84">
              <w:rPr>
                <w:sz w:val="20"/>
                <w:szCs w:val="20"/>
              </w:rPr>
              <w:t>31%</w:t>
            </w:r>
          </w:p>
        </w:tc>
      </w:tr>
      <w:tr w:rsidR="00C04C9D" w:rsidRPr="006E3E61" w14:paraId="1676F249" w14:textId="77777777" w:rsidTr="00B54EA8">
        <w:trPr>
          <w:trHeight w:val="300"/>
        </w:trPr>
        <w:tc>
          <w:tcPr>
            <w:tcW w:w="1276" w:type="dxa"/>
            <w:noWrap/>
            <w:hideMark/>
          </w:tcPr>
          <w:p w14:paraId="3AA893BA" w14:textId="4E51C98D" w:rsidR="00C04C9D" w:rsidRPr="006E3E61" w:rsidRDefault="00C04C9D" w:rsidP="00C04C9D">
            <w:pPr>
              <w:rPr>
                <w:rFonts w:cs="Arial"/>
                <w:sz w:val="20"/>
                <w:szCs w:val="20"/>
              </w:rPr>
            </w:pPr>
            <w:r w:rsidRPr="00A41F84">
              <w:rPr>
                <w:sz w:val="20"/>
                <w:szCs w:val="20"/>
              </w:rPr>
              <w:t>Blonde ray</w:t>
            </w:r>
          </w:p>
        </w:tc>
        <w:tc>
          <w:tcPr>
            <w:tcW w:w="1091" w:type="dxa"/>
            <w:noWrap/>
            <w:hideMark/>
          </w:tcPr>
          <w:p w14:paraId="703816AB" w14:textId="56960AE2" w:rsidR="00C04C9D" w:rsidRPr="006E3E61" w:rsidRDefault="00C04C9D" w:rsidP="00C04C9D">
            <w:pPr>
              <w:rPr>
                <w:rFonts w:cs="Arial"/>
                <w:sz w:val="20"/>
                <w:szCs w:val="20"/>
              </w:rPr>
            </w:pPr>
            <w:r w:rsidRPr="00A41F84">
              <w:rPr>
                <w:sz w:val="20"/>
                <w:szCs w:val="20"/>
              </w:rPr>
              <w:t>204.2</w:t>
            </w:r>
          </w:p>
        </w:tc>
        <w:tc>
          <w:tcPr>
            <w:tcW w:w="1294" w:type="dxa"/>
            <w:noWrap/>
            <w:hideMark/>
          </w:tcPr>
          <w:p w14:paraId="32CA7EA1" w14:textId="2218BD80" w:rsidR="00C04C9D" w:rsidRPr="006E3E61" w:rsidRDefault="00C04C9D" w:rsidP="00C04C9D">
            <w:pPr>
              <w:rPr>
                <w:rFonts w:cs="Arial"/>
                <w:sz w:val="20"/>
                <w:szCs w:val="20"/>
              </w:rPr>
            </w:pPr>
            <w:r w:rsidRPr="00A41F84">
              <w:rPr>
                <w:sz w:val="20"/>
                <w:szCs w:val="20"/>
              </w:rPr>
              <w:t>941.2</w:t>
            </w:r>
          </w:p>
        </w:tc>
        <w:tc>
          <w:tcPr>
            <w:tcW w:w="1153" w:type="dxa"/>
            <w:noWrap/>
            <w:hideMark/>
          </w:tcPr>
          <w:p w14:paraId="1D68BE88" w14:textId="3F728FDA" w:rsidR="00C04C9D" w:rsidRPr="006E3E61" w:rsidRDefault="00C04C9D" w:rsidP="00C04C9D">
            <w:pPr>
              <w:rPr>
                <w:rFonts w:cs="Arial"/>
                <w:sz w:val="20"/>
                <w:szCs w:val="20"/>
              </w:rPr>
            </w:pPr>
            <w:r w:rsidRPr="00A41F84">
              <w:rPr>
                <w:sz w:val="20"/>
                <w:szCs w:val="20"/>
              </w:rPr>
              <w:t>0.2</w:t>
            </w:r>
          </w:p>
        </w:tc>
        <w:tc>
          <w:tcPr>
            <w:tcW w:w="1294" w:type="dxa"/>
            <w:noWrap/>
            <w:hideMark/>
          </w:tcPr>
          <w:p w14:paraId="56622B4A" w14:textId="510BCC41" w:rsidR="00C04C9D" w:rsidRPr="006E3E61" w:rsidRDefault="00C04C9D" w:rsidP="00C04C9D">
            <w:pPr>
              <w:rPr>
                <w:rFonts w:cs="Arial"/>
                <w:sz w:val="20"/>
                <w:szCs w:val="20"/>
              </w:rPr>
            </w:pPr>
            <w:r w:rsidRPr="00A41F84">
              <w:rPr>
                <w:sz w:val="20"/>
                <w:szCs w:val="20"/>
              </w:rPr>
              <w:t>190.2</w:t>
            </w:r>
          </w:p>
        </w:tc>
        <w:tc>
          <w:tcPr>
            <w:tcW w:w="1294" w:type="dxa"/>
            <w:noWrap/>
            <w:hideMark/>
          </w:tcPr>
          <w:p w14:paraId="0F23A574" w14:textId="57040D2D" w:rsidR="00C04C9D" w:rsidRPr="006E3E61" w:rsidRDefault="00C04C9D" w:rsidP="00C04C9D">
            <w:pPr>
              <w:rPr>
                <w:rFonts w:cs="Arial"/>
                <w:sz w:val="20"/>
                <w:szCs w:val="20"/>
              </w:rPr>
            </w:pPr>
            <w:r w:rsidRPr="00A41F84">
              <w:rPr>
                <w:sz w:val="20"/>
                <w:szCs w:val="20"/>
              </w:rPr>
              <w:t>1068.7</w:t>
            </w:r>
          </w:p>
        </w:tc>
        <w:tc>
          <w:tcPr>
            <w:tcW w:w="1153" w:type="dxa"/>
            <w:noWrap/>
            <w:hideMark/>
          </w:tcPr>
          <w:p w14:paraId="658F185F" w14:textId="5DEDE012" w:rsidR="00C04C9D" w:rsidRPr="006E3E61" w:rsidRDefault="00C04C9D" w:rsidP="00C04C9D">
            <w:pPr>
              <w:rPr>
                <w:rFonts w:cs="Arial"/>
                <w:sz w:val="20"/>
                <w:szCs w:val="20"/>
              </w:rPr>
            </w:pPr>
            <w:r w:rsidRPr="00A41F84">
              <w:rPr>
                <w:sz w:val="20"/>
                <w:szCs w:val="20"/>
              </w:rPr>
              <w:t>0.2</w:t>
            </w:r>
          </w:p>
        </w:tc>
        <w:tc>
          <w:tcPr>
            <w:tcW w:w="1294" w:type="dxa"/>
            <w:noWrap/>
            <w:hideMark/>
          </w:tcPr>
          <w:p w14:paraId="3DA6EE6C" w14:textId="40852AAE" w:rsidR="00C04C9D" w:rsidRPr="006E3E61" w:rsidRDefault="00C04C9D" w:rsidP="00C04C9D">
            <w:pPr>
              <w:rPr>
                <w:rFonts w:cs="Arial"/>
                <w:sz w:val="20"/>
                <w:szCs w:val="20"/>
              </w:rPr>
            </w:pPr>
            <w:r w:rsidRPr="00A41F84">
              <w:rPr>
                <w:sz w:val="20"/>
                <w:szCs w:val="20"/>
              </w:rPr>
              <w:t>201.0</w:t>
            </w:r>
          </w:p>
        </w:tc>
        <w:tc>
          <w:tcPr>
            <w:tcW w:w="1294" w:type="dxa"/>
            <w:noWrap/>
            <w:hideMark/>
          </w:tcPr>
          <w:p w14:paraId="48156D04" w14:textId="0F60C6D8" w:rsidR="00C04C9D" w:rsidRPr="006E3E61" w:rsidRDefault="00C04C9D" w:rsidP="00C04C9D">
            <w:pPr>
              <w:rPr>
                <w:rFonts w:cs="Arial"/>
                <w:sz w:val="20"/>
                <w:szCs w:val="20"/>
              </w:rPr>
            </w:pPr>
            <w:r w:rsidRPr="00A41F84">
              <w:rPr>
                <w:sz w:val="20"/>
                <w:szCs w:val="20"/>
              </w:rPr>
              <w:t>974.2</w:t>
            </w:r>
          </w:p>
        </w:tc>
        <w:tc>
          <w:tcPr>
            <w:tcW w:w="1153" w:type="dxa"/>
            <w:noWrap/>
            <w:hideMark/>
          </w:tcPr>
          <w:p w14:paraId="79040CBD" w14:textId="6B9E68CE" w:rsidR="00C04C9D" w:rsidRPr="006E3E61" w:rsidRDefault="00C04C9D" w:rsidP="00C04C9D">
            <w:pPr>
              <w:rPr>
                <w:rFonts w:cs="Arial"/>
                <w:sz w:val="20"/>
                <w:szCs w:val="20"/>
              </w:rPr>
            </w:pPr>
            <w:r w:rsidRPr="00A41F84">
              <w:rPr>
                <w:sz w:val="20"/>
                <w:szCs w:val="20"/>
              </w:rPr>
              <w:t>0.2</w:t>
            </w:r>
          </w:p>
        </w:tc>
        <w:tc>
          <w:tcPr>
            <w:tcW w:w="1627" w:type="dxa"/>
            <w:noWrap/>
            <w:hideMark/>
          </w:tcPr>
          <w:p w14:paraId="2B69AA25" w14:textId="06938425" w:rsidR="00C04C9D" w:rsidRPr="006E3E61" w:rsidRDefault="00C04C9D" w:rsidP="00C04C9D">
            <w:pPr>
              <w:rPr>
                <w:rFonts w:cs="Arial"/>
                <w:sz w:val="20"/>
                <w:szCs w:val="20"/>
              </w:rPr>
            </w:pPr>
            <w:r w:rsidRPr="00A41F84">
              <w:rPr>
                <w:sz w:val="20"/>
                <w:szCs w:val="20"/>
              </w:rPr>
              <w:t>25%</w:t>
            </w:r>
          </w:p>
        </w:tc>
        <w:tc>
          <w:tcPr>
            <w:tcW w:w="1204" w:type="dxa"/>
            <w:noWrap/>
            <w:hideMark/>
          </w:tcPr>
          <w:p w14:paraId="0FB10E1C" w14:textId="3214EC85" w:rsidR="00C04C9D" w:rsidRPr="006E3E61" w:rsidRDefault="00C04C9D" w:rsidP="00C04C9D">
            <w:pPr>
              <w:rPr>
                <w:rFonts w:cs="Arial"/>
                <w:sz w:val="20"/>
                <w:szCs w:val="20"/>
              </w:rPr>
            </w:pPr>
            <w:r w:rsidRPr="00A41F84">
              <w:rPr>
                <w:sz w:val="20"/>
                <w:szCs w:val="20"/>
              </w:rPr>
              <w:t>17%</w:t>
            </w:r>
          </w:p>
        </w:tc>
      </w:tr>
      <w:tr w:rsidR="00C04C9D" w:rsidRPr="006E3E61" w14:paraId="74C67BF4" w14:textId="77777777" w:rsidTr="00B54EA8">
        <w:trPr>
          <w:trHeight w:val="300"/>
        </w:trPr>
        <w:tc>
          <w:tcPr>
            <w:tcW w:w="1276" w:type="dxa"/>
            <w:noWrap/>
            <w:hideMark/>
          </w:tcPr>
          <w:p w14:paraId="6C399124" w14:textId="2D321A3F" w:rsidR="00C04C9D" w:rsidRPr="006E3E61" w:rsidRDefault="00C04C9D" w:rsidP="00C04C9D">
            <w:pPr>
              <w:rPr>
                <w:rFonts w:cs="Arial"/>
                <w:sz w:val="20"/>
                <w:szCs w:val="20"/>
              </w:rPr>
            </w:pPr>
            <w:r w:rsidRPr="00A41F84">
              <w:rPr>
                <w:sz w:val="20"/>
                <w:szCs w:val="20"/>
              </w:rPr>
              <w:t>Cuckoo ray</w:t>
            </w:r>
          </w:p>
        </w:tc>
        <w:tc>
          <w:tcPr>
            <w:tcW w:w="1091" w:type="dxa"/>
            <w:noWrap/>
            <w:hideMark/>
          </w:tcPr>
          <w:p w14:paraId="7781FBE0" w14:textId="1F252FFF" w:rsidR="00C04C9D" w:rsidRPr="006E3E61" w:rsidRDefault="00C04C9D" w:rsidP="00C04C9D">
            <w:pPr>
              <w:rPr>
                <w:rFonts w:cs="Arial"/>
                <w:sz w:val="20"/>
                <w:szCs w:val="20"/>
              </w:rPr>
            </w:pPr>
            <w:r w:rsidRPr="00A41F84">
              <w:rPr>
                <w:sz w:val="20"/>
                <w:szCs w:val="20"/>
              </w:rPr>
              <w:t>726.0</w:t>
            </w:r>
          </w:p>
        </w:tc>
        <w:tc>
          <w:tcPr>
            <w:tcW w:w="1294" w:type="dxa"/>
            <w:noWrap/>
            <w:hideMark/>
          </w:tcPr>
          <w:p w14:paraId="50A8AC7F" w14:textId="0772ADB5" w:rsidR="00C04C9D" w:rsidRPr="006E3E61" w:rsidRDefault="00C04C9D" w:rsidP="00C04C9D">
            <w:pPr>
              <w:rPr>
                <w:rFonts w:cs="Arial"/>
                <w:sz w:val="20"/>
                <w:szCs w:val="20"/>
              </w:rPr>
            </w:pPr>
            <w:r w:rsidRPr="00A41F84">
              <w:rPr>
                <w:sz w:val="20"/>
                <w:szCs w:val="20"/>
              </w:rPr>
              <w:t>304.1</w:t>
            </w:r>
          </w:p>
        </w:tc>
        <w:tc>
          <w:tcPr>
            <w:tcW w:w="1153" w:type="dxa"/>
            <w:noWrap/>
            <w:hideMark/>
          </w:tcPr>
          <w:p w14:paraId="71EE622B" w14:textId="76B0AFF7" w:rsidR="00C04C9D" w:rsidRPr="006E3E61" w:rsidRDefault="00C04C9D" w:rsidP="00C04C9D">
            <w:pPr>
              <w:rPr>
                <w:rFonts w:cs="Arial"/>
                <w:sz w:val="20"/>
                <w:szCs w:val="20"/>
              </w:rPr>
            </w:pPr>
            <w:r w:rsidRPr="00A41F84">
              <w:rPr>
                <w:sz w:val="20"/>
                <w:szCs w:val="20"/>
              </w:rPr>
              <w:t>0.7</w:t>
            </w:r>
          </w:p>
        </w:tc>
        <w:tc>
          <w:tcPr>
            <w:tcW w:w="1294" w:type="dxa"/>
            <w:noWrap/>
            <w:hideMark/>
          </w:tcPr>
          <w:p w14:paraId="61390A40" w14:textId="1BCB5FCC" w:rsidR="00C04C9D" w:rsidRPr="006E3E61" w:rsidRDefault="00C04C9D" w:rsidP="00C04C9D">
            <w:pPr>
              <w:rPr>
                <w:rFonts w:cs="Arial"/>
                <w:sz w:val="20"/>
                <w:szCs w:val="20"/>
              </w:rPr>
            </w:pPr>
            <w:r w:rsidRPr="00A41F84">
              <w:rPr>
                <w:sz w:val="20"/>
                <w:szCs w:val="20"/>
              </w:rPr>
              <w:t>139.3</w:t>
            </w:r>
          </w:p>
        </w:tc>
        <w:tc>
          <w:tcPr>
            <w:tcW w:w="1294" w:type="dxa"/>
            <w:noWrap/>
            <w:hideMark/>
          </w:tcPr>
          <w:p w14:paraId="644B1230" w14:textId="41F2113F" w:rsidR="00C04C9D" w:rsidRPr="006E3E61" w:rsidRDefault="00C04C9D" w:rsidP="00C04C9D">
            <w:pPr>
              <w:rPr>
                <w:rFonts w:cs="Arial"/>
                <w:sz w:val="20"/>
                <w:szCs w:val="20"/>
              </w:rPr>
            </w:pPr>
            <w:r w:rsidRPr="00A41F84">
              <w:rPr>
                <w:sz w:val="20"/>
                <w:szCs w:val="20"/>
              </w:rPr>
              <w:t>313.4</w:t>
            </w:r>
          </w:p>
        </w:tc>
        <w:tc>
          <w:tcPr>
            <w:tcW w:w="1153" w:type="dxa"/>
            <w:noWrap/>
            <w:hideMark/>
          </w:tcPr>
          <w:p w14:paraId="2F05AC95" w14:textId="6DC2ED46" w:rsidR="00C04C9D" w:rsidRPr="006E3E61" w:rsidRDefault="00C04C9D" w:rsidP="00C04C9D">
            <w:pPr>
              <w:rPr>
                <w:rFonts w:cs="Arial"/>
                <w:sz w:val="20"/>
                <w:szCs w:val="20"/>
              </w:rPr>
            </w:pPr>
            <w:r w:rsidRPr="00A41F84">
              <w:rPr>
                <w:sz w:val="20"/>
                <w:szCs w:val="20"/>
              </w:rPr>
              <w:t>0.3</w:t>
            </w:r>
          </w:p>
        </w:tc>
        <w:tc>
          <w:tcPr>
            <w:tcW w:w="1294" w:type="dxa"/>
            <w:noWrap/>
            <w:hideMark/>
          </w:tcPr>
          <w:p w14:paraId="07BA8E40" w14:textId="5866206D" w:rsidR="00C04C9D" w:rsidRPr="006E3E61" w:rsidRDefault="00C04C9D" w:rsidP="00C04C9D">
            <w:pPr>
              <w:rPr>
                <w:rFonts w:cs="Arial"/>
                <w:sz w:val="20"/>
                <w:szCs w:val="20"/>
              </w:rPr>
            </w:pPr>
            <w:r w:rsidRPr="00A41F84">
              <w:rPr>
                <w:sz w:val="20"/>
                <w:szCs w:val="20"/>
              </w:rPr>
              <w:t>638.5</w:t>
            </w:r>
          </w:p>
        </w:tc>
        <w:tc>
          <w:tcPr>
            <w:tcW w:w="1294" w:type="dxa"/>
            <w:noWrap/>
            <w:hideMark/>
          </w:tcPr>
          <w:p w14:paraId="1AEFD09E" w14:textId="796C573E" w:rsidR="00C04C9D" w:rsidRPr="006E3E61" w:rsidRDefault="00C04C9D" w:rsidP="00C04C9D">
            <w:pPr>
              <w:rPr>
                <w:rFonts w:cs="Arial"/>
                <w:sz w:val="20"/>
                <w:szCs w:val="20"/>
              </w:rPr>
            </w:pPr>
            <w:r w:rsidRPr="00A41F84">
              <w:rPr>
                <w:sz w:val="20"/>
                <w:szCs w:val="20"/>
              </w:rPr>
              <w:t>273.3</w:t>
            </w:r>
          </w:p>
        </w:tc>
        <w:tc>
          <w:tcPr>
            <w:tcW w:w="1153" w:type="dxa"/>
            <w:noWrap/>
            <w:hideMark/>
          </w:tcPr>
          <w:p w14:paraId="7D230D0B" w14:textId="7A585B75" w:rsidR="00C04C9D" w:rsidRPr="006E3E61" w:rsidRDefault="00C04C9D" w:rsidP="00C04C9D">
            <w:pPr>
              <w:rPr>
                <w:rFonts w:cs="Arial"/>
                <w:sz w:val="20"/>
                <w:szCs w:val="20"/>
              </w:rPr>
            </w:pPr>
            <w:r w:rsidRPr="00A41F84">
              <w:rPr>
                <w:sz w:val="20"/>
                <w:szCs w:val="20"/>
              </w:rPr>
              <w:t>0.7</w:t>
            </w:r>
          </w:p>
        </w:tc>
        <w:tc>
          <w:tcPr>
            <w:tcW w:w="1627" w:type="dxa"/>
            <w:noWrap/>
            <w:hideMark/>
          </w:tcPr>
          <w:p w14:paraId="44B8626C" w14:textId="2C9EF0D8" w:rsidR="00C04C9D" w:rsidRPr="006E3E61" w:rsidRDefault="00C04C9D" w:rsidP="00C04C9D">
            <w:pPr>
              <w:rPr>
                <w:rFonts w:cs="Arial"/>
                <w:sz w:val="20"/>
                <w:szCs w:val="20"/>
              </w:rPr>
            </w:pPr>
            <w:r w:rsidRPr="00A41F84">
              <w:rPr>
                <w:sz w:val="20"/>
                <w:szCs w:val="20"/>
              </w:rPr>
              <w:t>17%</w:t>
            </w:r>
          </w:p>
        </w:tc>
        <w:tc>
          <w:tcPr>
            <w:tcW w:w="1204" w:type="dxa"/>
            <w:noWrap/>
            <w:hideMark/>
          </w:tcPr>
          <w:p w14:paraId="70A493C9" w14:textId="2038173A" w:rsidR="00C04C9D" w:rsidRPr="006E3E61" w:rsidRDefault="00C04C9D" w:rsidP="00C04C9D">
            <w:pPr>
              <w:rPr>
                <w:rFonts w:cs="Arial"/>
                <w:sz w:val="20"/>
                <w:szCs w:val="20"/>
              </w:rPr>
            </w:pPr>
            <w:r w:rsidRPr="00A41F84">
              <w:rPr>
                <w:sz w:val="20"/>
                <w:szCs w:val="20"/>
              </w:rPr>
              <w:t>57%</w:t>
            </w:r>
          </w:p>
        </w:tc>
      </w:tr>
      <w:tr w:rsidR="00C04C9D" w:rsidRPr="006E3E61" w14:paraId="135A297A" w14:textId="77777777" w:rsidTr="00B54EA8">
        <w:trPr>
          <w:trHeight w:val="300"/>
        </w:trPr>
        <w:tc>
          <w:tcPr>
            <w:tcW w:w="1276" w:type="dxa"/>
            <w:noWrap/>
            <w:hideMark/>
          </w:tcPr>
          <w:p w14:paraId="7D8E3C3E" w14:textId="00AF6267" w:rsidR="00C04C9D" w:rsidRPr="006E3E61" w:rsidRDefault="00C04C9D" w:rsidP="00C04C9D">
            <w:pPr>
              <w:rPr>
                <w:rFonts w:cs="Arial"/>
                <w:sz w:val="20"/>
                <w:szCs w:val="20"/>
              </w:rPr>
            </w:pPr>
            <w:r w:rsidRPr="00A41F84">
              <w:rPr>
                <w:sz w:val="20"/>
                <w:szCs w:val="20"/>
              </w:rPr>
              <w:t>Spotted ray</w:t>
            </w:r>
          </w:p>
        </w:tc>
        <w:tc>
          <w:tcPr>
            <w:tcW w:w="1091" w:type="dxa"/>
            <w:noWrap/>
            <w:hideMark/>
          </w:tcPr>
          <w:p w14:paraId="54AA196C" w14:textId="419EB01A" w:rsidR="00C04C9D" w:rsidRPr="006E3E61" w:rsidRDefault="00C04C9D" w:rsidP="00C04C9D">
            <w:pPr>
              <w:rPr>
                <w:rFonts w:cs="Arial"/>
                <w:sz w:val="20"/>
                <w:szCs w:val="20"/>
              </w:rPr>
            </w:pPr>
            <w:r w:rsidRPr="00A41F84">
              <w:rPr>
                <w:sz w:val="20"/>
                <w:szCs w:val="20"/>
              </w:rPr>
              <w:t>247.3</w:t>
            </w:r>
          </w:p>
        </w:tc>
        <w:tc>
          <w:tcPr>
            <w:tcW w:w="1294" w:type="dxa"/>
            <w:noWrap/>
            <w:hideMark/>
          </w:tcPr>
          <w:p w14:paraId="1C9E2AAA" w14:textId="69741C2C" w:rsidR="00C04C9D" w:rsidRPr="006E3E61" w:rsidRDefault="00C04C9D" w:rsidP="00C04C9D">
            <w:pPr>
              <w:rPr>
                <w:rFonts w:cs="Arial"/>
                <w:sz w:val="20"/>
                <w:szCs w:val="20"/>
              </w:rPr>
            </w:pPr>
            <w:r w:rsidRPr="00A41F84">
              <w:rPr>
                <w:sz w:val="20"/>
                <w:szCs w:val="20"/>
              </w:rPr>
              <w:t>114.0</w:t>
            </w:r>
          </w:p>
        </w:tc>
        <w:tc>
          <w:tcPr>
            <w:tcW w:w="1153" w:type="dxa"/>
            <w:noWrap/>
            <w:hideMark/>
          </w:tcPr>
          <w:p w14:paraId="7AD77AD8" w14:textId="4161C514" w:rsidR="00C04C9D" w:rsidRPr="006E3E61" w:rsidRDefault="00C04C9D" w:rsidP="00C04C9D">
            <w:pPr>
              <w:rPr>
                <w:rFonts w:cs="Arial"/>
                <w:sz w:val="20"/>
                <w:szCs w:val="20"/>
              </w:rPr>
            </w:pPr>
            <w:r w:rsidRPr="00A41F84">
              <w:rPr>
                <w:sz w:val="20"/>
                <w:szCs w:val="20"/>
              </w:rPr>
              <w:t>0.7</w:t>
            </w:r>
          </w:p>
        </w:tc>
        <w:tc>
          <w:tcPr>
            <w:tcW w:w="1294" w:type="dxa"/>
            <w:noWrap/>
            <w:hideMark/>
          </w:tcPr>
          <w:p w14:paraId="3790AE6D" w14:textId="46E1BAA4" w:rsidR="00C04C9D" w:rsidRPr="006E3E61" w:rsidRDefault="00C04C9D" w:rsidP="00C04C9D">
            <w:pPr>
              <w:rPr>
                <w:rFonts w:cs="Arial"/>
                <w:sz w:val="20"/>
                <w:szCs w:val="20"/>
              </w:rPr>
            </w:pPr>
            <w:r w:rsidRPr="00A41F84">
              <w:rPr>
                <w:sz w:val="20"/>
                <w:szCs w:val="20"/>
              </w:rPr>
              <w:t>85.5</w:t>
            </w:r>
          </w:p>
        </w:tc>
        <w:tc>
          <w:tcPr>
            <w:tcW w:w="1294" w:type="dxa"/>
            <w:noWrap/>
            <w:hideMark/>
          </w:tcPr>
          <w:p w14:paraId="44804C1C" w14:textId="16D59B8D" w:rsidR="00C04C9D" w:rsidRPr="006E3E61" w:rsidRDefault="00C04C9D" w:rsidP="00C04C9D">
            <w:pPr>
              <w:rPr>
                <w:rFonts w:cs="Arial"/>
                <w:sz w:val="20"/>
                <w:szCs w:val="20"/>
              </w:rPr>
            </w:pPr>
            <w:r w:rsidRPr="00A41F84">
              <w:rPr>
                <w:sz w:val="20"/>
                <w:szCs w:val="20"/>
              </w:rPr>
              <w:t>118.8</w:t>
            </w:r>
          </w:p>
        </w:tc>
        <w:tc>
          <w:tcPr>
            <w:tcW w:w="1153" w:type="dxa"/>
            <w:noWrap/>
            <w:hideMark/>
          </w:tcPr>
          <w:p w14:paraId="08F4B713" w14:textId="418B21A6" w:rsidR="00C04C9D" w:rsidRPr="006E3E61" w:rsidRDefault="00C04C9D" w:rsidP="00C04C9D">
            <w:pPr>
              <w:rPr>
                <w:rFonts w:cs="Arial"/>
                <w:sz w:val="20"/>
                <w:szCs w:val="20"/>
              </w:rPr>
            </w:pPr>
            <w:r w:rsidRPr="00A41F84">
              <w:rPr>
                <w:sz w:val="20"/>
                <w:szCs w:val="20"/>
              </w:rPr>
              <w:t>0.4</w:t>
            </w:r>
          </w:p>
        </w:tc>
        <w:tc>
          <w:tcPr>
            <w:tcW w:w="1294" w:type="dxa"/>
            <w:noWrap/>
            <w:hideMark/>
          </w:tcPr>
          <w:p w14:paraId="2F2012C5" w14:textId="5D955CC4" w:rsidR="00C04C9D" w:rsidRPr="006E3E61" w:rsidRDefault="00C04C9D" w:rsidP="00C04C9D">
            <w:pPr>
              <w:rPr>
                <w:rFonts w:cs="Arial"/>
                <w:sz w:val="20"/>
                <w:szCs w:val="20"/>
              </w:rPr>
            </w:pPr>
            <w:r w:rsidRPr="00A41F84">
              <w:rPr>
                <w:sz w:val="20"/>
                <w:szCs w:val="20"/>
              </w:rPr>
              <w:t>475.6</w:t>
            </w:r>
          </w:p>
        </w:tc>
        <w:tc>
          <w:tcPr>
            <w:tcW w:w="1294" w:type="dxa"/>
            <w:noWrap/>
            <w:hideMark/>
          </w:tcPr>
          <w:p w14:paraId="7C7CD240" w14:textId="25F77006" w:rsidR="00C04C9D" w:rsidRPr="006E3E61" w:rsidRDefault="00C04C9D" w:rsidP="00C04C9D">
            <w:pPr>
              <w:rPr>
                <w:rFonts w:cs="Arial"/>
                <w:sz w:val="20"/>
                <w:szCs w:val="20"/>
              </w:rPr>
            </w:pPr>
            <w:r w:rsidRPr="00A41F84">
              <w:rPr>
                <w:sz w:val="20"/>
                <w:szCs w:val="20"/>
              </w:rPr>
              <w:t>143.3</w:t>
            </w:r>
          </w:p>
        </w:tc>
        <w:tc>
          <w:tcPr>
            <w:tcW w:w="1153" w:type="dxa"/>
            <w:noWrap/>
            <w:hideMark/>
          </w:tcPr>
          <w:p w14:paraId="5B9AD46A" w14:textId="062745A1" w:rsidR="00C04C9D" w:rsidRPr="006E3E61" w:rsidRDefault="00C04C9D" w:rsidP="00C04C9D">
            <w:pPr>
              <w:rPr>
                <w:rFonts w:cs="Arial"/>
                <w:sz w:val="20"/>
                <w:szCs w:val="20"/>
              </w:rPr>
            </w:pPr>
            <w:r w:rsidRPr="00A41F84">
              <w:rPr>
                <w:sz w:val="20"/>
                <w:szCs w:val="20"/>
              </w:rPr>
              <w:t>0.8</w:t>
            </w:r>
          </w:p>
        </w:tc>
        <w:tc>
          <w:tcPr>
            <w:tcW w:w="1627" w:type="dxa"/>
            <w:noWrap/>
            <w:hideMark/>
          </w:tcPr>
          <w:p w14:paraId="5DD3C763" w14:textId="3F1D4D36" w:rsidR="00C04C9D" w:rsidRPr="006E3E61" w:rsidRDefault="00C04C9D" w:rsidP="00C04C9D">
            <w:pPr>
              <w:rPr>
                <w:rFonts w:cs="Arial"/>
                <w:sz w:val="20"/>
                <w:szCs w:val="20"/>
              </w:rPr>
            </w:pPr>
            <w:r w:rsidRPr="00A41F84">
              <w:rPr>
                <w:sz w:val="20"/>
                <w:szCs w:val="20"/>
              </w:rPr>
              <w:t>8%</w:t>
            </w:r>
          </w:p>
        </w:tc>
        <w:tc>
          <w:tcPr>
            <w:tcW w:w="1204" w:type="dxa"/>
            <w:noWrap/>
            <w:hideMark/>
          </w:tcPr>
          <w:p w14:paraId="20951BD9" w14:textId="2DE1F8A1" w:rsidR="00C04C9D" w:rsidRPr="006E3E61" w:rsidRDefault="00C04C9D" w:rsidP="00C04C9D">
            <w:pPr>
              <w:rPr>
                <w:rFonts w:cs="Arial"/>
                <w:sz w:val="20"/>
                <w:szCs w:val="20"/>
              </w:rPr>
            </w:pPr>
            <w:r w:rsidRPr="00A41F84">
              <w:rPr>
                <w:sz w:val="20"/>
                <w:szCs w:val="20"/>
              </w:rPr>
              <w:t>62%</w:t>
            </w:r>
          </w:p>
        </w:tc>
      </w:tr>
      <w:tr w:rsidR="00C04C9D" w:rsidRPr="006E3E61" w14:paraId="579141AB" w14:textId="77777777" w:rsidTr="00B54EA8">
        <w:trPr>
          <w:trHeight w:val="300"/>
        </w:trPr>
        <w:tc>
          <w:tcPr>
            <w:tcW w:w="1276" w:type="dxa"/>
            <w:noWrap/>
            <w:hideMark/>
          </w:tcPr>
          <w:p w14:paraId="04F5F867" w14:textId="54FA4B47" w:rsidR="00C04C9D" w:rsidRPr="006E3E61" w:rsidRDefault="00C04C9D" w:rsidP="00C04C9D">
            <w:pPr>
              <w:rPr>
                <w:rFonts w:cs="Arial"/>
                <w:sz w:val="20"/>
                <w:szCs w:val="20"/>
              </w:rPr>
            </w:pPr>
            <w:r w:rsidRPr="00A41F84">
              <w:rPr>
                <w:sz w:val="20"/>
                <w:szCs w:val="20"/>
              </w:rPr>
              <w:t>Sandy ray</w:t>
            </w:r>
          </w:p>
        </w:tc>
        <w:tc>
          <w:tcPr>
            <w:tcW w:w="1091" w:type="dxa"/>
            <w:noWrap/>
            <w:hideMark/>
          </w:tcPr>
          <w:p w14:paraId="6B473B0B" w14:textId="65226FE7" w:rsidR="00C04C9D" w:rsidRPr="006E3E61" w:rsidRDefault="00C04C9D" w:rsidP="00C04C9D">
            <w:pPr>
              <w:rPr>
                <w:rFonts w:cs="Arial"/>
                <w:sz w:val="20"/>
                <w:szCs w:val="20"/>
              </w:rPr>
            </w:pPr>
            <w:r w:rsidRPr="00A41F84">
              <w:rPr>
                <w:sz w:val="20"/>
                <w:szCs w:val="20"/>
              </w:rPr>
              <w:t>2.3</w:t>
            </w:r>
          </w:p>
        </w:tc>
        <w:tc>
          <w:tcPr>
            <w:tcW w:w="1294" w:type="dxa"/>
            <w:noWrap/>
            <w:hideMark/>
          </w:tcPr>
          <w:p w14:paraId="26B0F49B" w14:textId="2E97E8EC" w:rsidR="00C04C9D" w:rsidRPr="006E3E61" w:rsidRDefault="00C04C9D" w:rsidP="00C04C9D">
            <w:pPr>
              <w:rPr>
                <w:rFonts w:cs="Arial"/>
                <w:sz w:val="20"/>
                <w:szCs w:val="20"/>
              </w:rPr>
            </w:pPr>
            <w:r w:rsidRPr="00A41F84">
              <w:rPr>
                <w:sz w:val="20"/>
                <w:szCs w:val="20"/>
              </w:rPr>
              <w:t>95.1</w:t>
            </w:r>
          </w:p>
        </w:tc>
        <w:tc>
          <w:tcPr>
            <w:tcW w:w="1153" w:type="dxa"/>
            <w:noWrap/>
            <w:hideMark/>
          </w:tcPr>
          <w:p w14:paraId="6DA4AF74" w14:textId="75B48F36" w:rsidR="00C04C9D" w:rsidRPr="006E3E61" w:rsidRDefault="00C04C9D" w:rsidP="00C04C9D">
            <w:pPr>
              <w:rPr>
                <w:rFonts w:cs="Arial"/>
                <w:sz w:val="20"/>
                <w:szCs w:val="20"/>
              </w:rPr>
            </w:pPr>
            <w:r w:rsidRPr="00A41F84">
              <w:rPr>
                <w:sz w:val="20"/>
                <w:szCs w:val="20"/>
              </w:rPr>
              <w:t>0.0</w:t>
            </w:r>
          </w:p>
        </w:tc>
        <w:tc>
          <w:tcPr>
            <w:tcW w:w="1294" w:type="dxa"/>
            <w:noWrap/>
            <w:hideMark/>
          </w:tcPr>
          <w:p w14:paraId="61EBEA7A" w14:textId="7BF03389" w:rsidR="00C04C9D" w:rsidRPr="006E3E61" w:rsidRDefault="00C04C9D" w:rsidP="00C04C9D">
            <w:pPr>
              <w:rPr>
                <w:rFonts w:cs="Arial"/>
                <w:sz w:val="20"/>
                <w:szCs w:val="20"/>
              </w:rPr>
            </w:pPr>
            <w:r w:rsidRPr="00A41F84">
              <w:rPr>
                <w:sz w:val="20"/>
                <w:szCs w:val="20"/>
              </w:rPr>
              <w:t>3.8</w:t>
            </w:r>
          </w:p>
        </w:tc>
        <w:tc>
          <w:tcPr>
            <w:tcW w:w="1294" w:type="dxa"/>
            <w:noWrap/>
            <w:hideMark/>
          </w:tcPr>
          <w:p w14:paraId="328F358B" w14:textId="1F36BFD6" w:rsidR="00C04C9D" w:rsidRPr="006E3E61" w:rsidRDefault="00C04C9D" w:rsidP="00C04C9D">
            <w:pPr>
              <w:rPr>
                <w:rFonts w:cs="Arial"/>
                <w:sz w:val="20"/>
                <w:szCs w:val="20"/>
              </w:rPr>
            </w:pPr>
            <w:r w:rsidRPr="00A41F84">
              <w:rPr>
                <w:sz w:val="20"/>
                <w:szCs w:val="20"/>
              </w:rPr>
              <w:t>116.0</w:t>
            </w:r>
          </w:p>
        </w:tc>
        <w:tc>
          <w:tcPr>
            <w:tcW w:w="1153" w:type="dxa"/>
            <w:noWrap/>
            <w:hideMark/>
          </w:tcPr>
          <w:p w14:paraId="3B05EC90" w14:textId="0D64E038" w:rsidR="00C04C9D" w:rsidRPr="006E3E61" w:rsidRDefault="00C04C9D" w:rsidP="00C04C9D">
            <w:pPr>
              <w:rPr>
                <w:rFonts w:cs="Arial"/>
                <w:sz w:val="20"/>
                <w:szCs w:val="20"/>
              </w:rPr>
            </w:pPr>
            <w:r w:rsidRPr="00A41F84">
              <w:rPr>
                <w:sz w:val="20"/>
                <w:szCs w:val="20"/>
              </w:rPr>
              <w:t>0.0</w:t>
            </w:r>
          </w:p>
        </w:tc>
        <w:tc>
          <w:tcPr>
            <w:tcW w:w="1294" w:type="dxa"/>
            <w:noWrap/>
            <w:hideMark/>
          </w:tcPr>
          <w:p w14:paraId="6D512CB2" w14:textId="2FC27140" w:rsidR="00C04C9D" w:rsidRPr="006E3E61" w:rsidRDefault="00C04C9D" w:rsidP="00C04C9D">
            <w:pPr>
              <w:rPr>
                <w:rFonts w:cs="Arial"/>
                <w:sz w:val="20"/>
                <w:szCs w:val="20"/>
              </w:rPr>
            </w:pPr>
            <w:r w:rsidRPr="00A41F84">
              <w:rPr>
                <w:sz w:val="20"/>
                <w:szCs w:val="20"/>
              </w:rPr>
              <w:t>93.8</w:t>
            </w:r>
          </w:p>
        </w:tc>
        <w:tc>
          <w:tcPr>
            <w:tcW w:w="1294" w:type="dxa"/>
            <w:noWrap/>
            <w:hideMark/>
          </w:tcPr>
          <w:p w14:paraId="5E2CA771" w14:textId="1E74BF50" w:rsidR="00C04C9D" w:rsidRPr="006E3E61" w:rsidRDefault="00C04C9D" w:rsidP="00C04C9D">
            <w:pPr>
              <w:rPr>
                <w:rFonts w:cs="Arial"/>
                <w:sz w:val="20"/>
                <w:szCs w:val="20"/>
              </w:rPr>
            </w:pPr>
            <w:r w:rsidRPr="00A41F84">
              <w:rPr>
                <w:sz w:val="20"/>
                <w:szCs w:val="20"/>
              </w:rPr>
              <w:t>142.7</w:t>
            </w:r>
          </w:p>
        </w:tc>
        <w:tc>
          <w:tcPr>
            <w:tcW w:w="1153" w:type="dxa"/>
            <w:noWrap/>
            <w:hideMark/>
          </w:tcPr>
          <w:p w14:paraId="722080C6" w14:textId="3A509683" w:rsidR="00C04C9D" w:rsidRPr="006E3E61" w:rsidRDefault="00C04C9D" w:rsidP="00C04C9D">
            <w:pPr>
              <w:rPr>
                <w:rFonts w:cs="Arial"/>
                <w:sz w:val="20"/>
                <w:szCs w:val="20"/>
              </w:rPr>
            </w:pPr>
            <w:r w:rsidRPr="00A41F84">
              <w:rPr>
                <w:sz w:val="20"/>
                <w:szCs w:val="20"/>
              </w:rPr>
              <w:t>0.4</w:t>
            </w:r>
          </w:p>
        </w:tc>
        <w:tc>
          <w:tcPr>
            <w:tcW w:w="1627" w:type="dxa"/>
            <w:noWrap/>
            <w:hideMark/>
          </w:tcPr>
          <w:p w14:paraId="63F92D41" w14:textId="770AE6D7" w:rsidR="00C04C9D" w:rsidRPr="006E3E61" w:rsidRDefault="00C04C9D" w:rsidP="00C04C9D">
            <w:pPr>
              <w:rPr>
                <w:rFonts w:cs="Arial"/>
                <w:sz w:val="20"/>
                <w:szCs w:val="20"/>
              </w:rPr>
            </w:pPr>
            <w:r w:rsidRPr="00A41F84">
              <w:rPr>
                <w:sz w:val="20"/>
                <w:szCs w:val="20"/>
              </w:rPr>
              <w:t>3%</w:t>
            </w:r>
          </w:p>
        </w:tc>
        <w:tc>
          <w:tcPr>
            <w:tcW w:w="1204" w:type="dxa"/>
            <w:noWrap/>
            <w:hideMark/>
          </w:tcPr>
          <w:p w14:paraId="694A043B" w14:textId="4E94520C" w:rsidR="00C04C9D" w:rsidRPr="006E3E61" w:rsidRDefault="00C04C9D" w:rsidP="00C04C9D">
            <w:pPr>
              <w:rPr>
                <w:rFonts w:cs="Arial"/>
                <w:sz w:val="20"/>
                <w:szCs w:val="20"/>
              </w:rPr>
            </w:pPr>
            <w:r w:rsidRPr="00A41F84">
              <w:rPr>
                <w:sz w:val="20"/>
                <w:szCs w:val="20"/>
              </w:rPr>
              <w:t>15%</w:t>
            </w:r>
          </w:p>
        </w:tc>
      </w:tr>
      <w:tr w:rsidR="00C04C9D" w:rsidRPr="006E3E61" w14:paraId="2684E313" w14:textId="77777777" w:rsidTr="00B54EA8">
        <w:trPr>
          <w:trHeight w:val="300"/>
        </w:trPr>
        <w:tc>
          <w:tcPr>
            <w:tcW w:w="1276" w:type="dxa"/>
            <w:noWrap/>
            <w:hideMark/>
          </w:tcPr>
          <w:p w14:paraId="7A912F15" w14:textId="0005C3CD" w:rsidR="00C04C9D" w:rsidRPr="006E3E61" w:rsidRDefault="00C04C9D" w:rsidP="00C04C9D">
            <w:pPr>
              <w:rPr>
                <w:rFonts w:cs="Arial"/>
                <w:sz w:val="20"/>
                <w:szCs w:val="20"/>
              </w:rPr>
            </w:pPr>
            <w:r w:rsidRPr="00A41F84">
              <w:rPr>
                <w:sz w:val="20"/>
                <w:szCs w:val="20"/>
              </w:rPr>
              <w:t>Longnose skate</w:t>
            </w:r>
          </w:p>
        </w:tc>
        <w:tc>
          <w:tcPr>
            <w:tcW w:w="1091" w:type="dxa"/>
            <w:noWrap/>
            <w:hideMark/>
          </w:tcPr>
          <w:p w14:paraId="2EC84366" w14:textId="30B79A89" w:rsidR="00C04C9D" w:rsidRPr="006E3E61" w:rsidRDefault="00C04C9D" w:rsidP="00C04C9D">
            <w:pPr>
              <w:rPr>
                <w:rFonts w:cs="Arial"/>
                <w:sz w:val="20"/>
                <w:szCs w:val="20"/>
              </w:rPr>
            </w:pPr>
            <w:r w:rsidRPr="00A41F84">
              <w:rPr>
                <w:sz w:val="20"/>
                <w:szCs w:val="20"/>
              </w:rPr>
              <w:t>0.0</w:t>
            </w:r>
          </w:p>
        </w:tc>
        <w:tc>
          <w:tcPr>
            <w:tcW w:w="1294" w:type="dxa"/>
            <w:noWrap/>
            <w:hideMark/>
          </w:tcPr>
          <w:p w14:paraId="53CE62D1" w14:textId="1B177548" w:rsidR="00C04C9D" w:rsidRPr="006E3E61" w:rsidRDefault="00C04C9D" w:rsidP="00C04C9D">
            <w:pPr>
              <w:rPr>
                <w:rFonts w:cs="Arial"/>
                <w:sz w:val="20"/>
                <w:szCs w:val="20"/>
              </w:rPr>
            </w:pPr>
            <w:r w:rsidRPr="00A41F84">
              <w:rPr>
                <w:sz w:val="20"/>
                <w:szCs w:val="20"/>
              </w:rPr>
              <w:t>62.6</w:t>
            </w:r>
          </w:p>
        </w:tc>
        <w:tc>
          <w:tcPr>
            <w:tcW w:w="1153" w:type="dxa"/>
            <w:noWrap/>
            <w:hideMark/>
          </w:tcPr>
          <w:p w14:paraId="2FB1BFB2" w14:textId="522111D9" w:rsidR="00C04C9D" w:rsidRPr="006E3E61" w:rsidRDefault="00C04C9D" w:rsidP="00C04C9D">
            <w:pPr>
              <w:rPr>
                <w:rFonts w:cs="Arial"/>
                <w:sz w:val="20"/>
                <w:szCs w:val="20"/>
              </w:rPr>
            </w:pPr>
            <w:r w:rsidRPr="00A41F84">
              <w:rPr>
                <w:sz w:val="20"/>
                <w:szCs w:val="20"/>
              </w:rPr>
              <w:t>0.0</w:t>
            </w:r>
          </w:p>
        </w:tc>
        <w:tc>
          <w:tcPr>
            <w:tcW w:w="1294" w:type="dxa"/>
            <w:noWrap/>
            <w:hideMark/>
          </w:tcPr>
          <w:p w14:paraId="5113EC5A" w14:textId="4DBF78A3" w:rsidR="00C04C9D" w:rsidRPr="006E3E61" w:rsidRDefault="00C04C9D" w:rsidP="00C04C9D">
            <w:pPr>
              <w:rPr>
                <w:rFonts w:cs="Arial"/>
                <w:sz w:val="20"/>
                <w:szCs w:val="20"/>
              </w:rPr>
            </w:pPr>
            <w:r w:rsidRPr="00A41F84">
              <w:rPr>
                <w:sz w:val="20"/>
                <w:szCs w:val="20"/>
              </w:rPr>
              <w:t>0.0</w:t>
            </w:r>
          </w:p>
        </w:tc>
        <w:tc>
          <w:tcPr>
            <w:tcW w:w="1294" w:type="dxa"/>
            <w:noWrap/>
            <w:hideMark/>
          </w:tcPr>
          <w:p w14:paraId="045F06A0" w14:textId="6CFA45CF" w:rsidR="00C04C9D" w:rsidRPr="006E3E61" w:rsidRDefault="00C04C9D" w:rsidP="00C04C9D">
            <w:pPr>
              <w:rPr>
                <w:rFonts w:cs="Arial"/>
                <w:sz w:val="20"/>
                <w:szCs w:val="20"/>
              </w:rPr>
            </w:pPr>
            <w:r w:rsidRPr="00A41F84">
              <w:rPr>
                <w:sz w:val="20"/>
                <w:szCs w:val="20"/>
              </w:rPr>
              <w:t>124.6</w:t>
            </w:r>
          </w:p>
        </w:tc>
        <w:tc>
          <w:tcPr>
            <w:tcW w:w="1153" w:type="dxa"/>
            <w:noWrap/>
            <w:hideMark/>
          </w:tcPr>
          <w:p w14:paraId="4C8DD801" w14:textId="531B413C" w:rsidR="00C04C9D" w:rsidRPr="006E3E61" w:rsidRDefault="00C04C9D" w:rsidP="00C04C9D">
            <w:pPr>
              <w:rPr>
                <w:rFonts w:cs="Arial"/>
                <w:sz w:val="20"/>
                <w:szCs w:val="20"/>
              </w:rPr>
            </w:pPr>
            <w:r w:rsidRPr="00A41F84">
              <w:rPr>
                <w:sz w:val="20"/>
                <w:szCs w:val="20"/>
              </w:rPr>
              <w:t>0.0</w:t>
            </w:r>
          </w:p>
        </w:tc>
        <w:tc>
          <w:tcPr>
            <w:tcW w:w="1294" w:type="dxa"/>
            <w:noWrap/>
            <w:hideMark/>
          </w:tcPr>
          <w:p w14:paraId="78A47AD2" w14:textId="0DBD8A43" w:rsidR="00C04C9D" w:rsidRPr="006E3E61" w:rsidRDefault="00C04C9D" w:rsidP="00C04C9D">
            <w:pPr>
              <w:rPr>
                <w:rFonts w:cs="Arial"/>
                <w:sz w:val="20"/>
                <w:szCs w:val="20"/>
              </w:rPr>
            </w:pPr>
            <w:r w:rsidRPr="00A41F84">
              <w:rPr>
                <w:sz w:val="20"/>
                <w:szCs w:val="20"/>
              </w:rPr>
              <w:t>0.0</w:t>
            </w:r>
          </w:p>
        </w:tc>
        <w:tc>
          <w:tcPr>
            <w:tcW w:w="1294" w:type="dxa"/>
            <w:noWrap/>
            <w:hideMark/>
          </w:tcPr>
          <w:p w14:paraId="5908D009" w14:textId="01D3FF3B" w:rsidR="00C04C9D" w:rsidRPr="006E3E61" w:rsidRDefault="00C04C9D" w:rsidP="00C04C9D">
            <w:pPr>
              <w:rPr>
                <w:rFonts w:cs="Arial"/>
                <w:sz w:val="20"/>
                <w:szCs w:val="20"/>
              </w:rPr>
            </w:pPr>
            <w:r w:rsidRPr="00A41F84">
              <w:rPr>
                <w:sz w:val="20"/>
                <w:szCs w:val="20"/>
              </w:rPr>
              <w:t>108.4</w:t>
            </w:r>
          </w:p>
        </w:tc>
        <w:tc>
          <w:tcPr>
            <w:tcW w:w="1153" w:type="dxa"/>
            <w:noWrap/>
            <w:hideMark/>
          </w:tcPr>
          <w:p w14:paraId="4221CBF3" w14:textId="576EBE3E" w:rsidR="00C04C9D" w:rsidRPr="006E3E61" w:rsidRDefault="00C04C9D" w:rsidP="00C04C9D">
            <w:pPr>
              <w:rPr>
                <w:rFonts w:cs="Arial"/>
                <w:sz w:val="20"/>
                <w:szCs w:val="20"/>
              </w:rPr>
            </w:pPr>
            <w:r w:rsidRPr="00A41F84">
              <w:rPr>
                <w:sz w:val="20"/>
                <w:szCs w:val="20"/>
              </w:rPr>
              <w:t>0.0</w:t>
            </w:r>
          </w:p>
        </w:tc>
        <w:tc>
          <w:tcPr>
            <w:tcW w:w="1627" w:type="dxa"/>
            <w:noWrap/>
            <w:hideMark/>
          </w:tcPr>
          <w:p w14:paraId="259A0B96" w14:textId="65B70374" w:rsidR="00C04C9D" w:rsidRPr="006E3E61" w:rsidRDefault="00C04C9D" w:rsidP="00C04C9D">
            <w:pPr>
              <w:rPr>
                <w:rFonts w:cs="Arial"/>
                <w:sz w:val="20"/>
                <w:szCs w:val="20"/>
              </w:rPr>
            </w:pPr>
            <w:r w:rsidRPr="00A41F84">
              <w:rPr>
                <w:sz w:val="20"/>
                <w:szCs w:val="20"/>
              </w:rPr>
              <w:t>2%</w:t>
            </w:r>
          </w:p>
        </w:tc>
        <w:tc>
          <w:tcPr>
            <w:tcW w:w="1204" w:type="dxa"/>
            <w:noWrap/>
            <w:hideMark/>
          </w:tcPr>
          <w:p w14:paraId="21BB38F5" w14:textId="2E86B76B" w:rsidR="00C04C9D" w:rsidRPr="006E3E61" w:rsidRDefault="00C04C9D" w:rsidP="00C04C9D">
            <w:pPr>
              <w:rPr>
                <w:rFonts w:cs="Arial"/>
                <w:sz w:val="20"/>
                <w:szCs w:val="20"/>
              </w:rPr>
            </w:pPr>
            <w:r w:rsidRPr="00A41F84">
              <w:rPr>
                <w:sz w:val="20"/>
                <w:szCs w:val="20"/>
              </w:rPr>
              <w:t>0%</w:t>
            </w:r>
          </w:p>
        </w:tc>
      </w:tr>
      <w:tr w:rsidR="00C04C9D" w:rsidRPr="006E3E61" w14:paraId="00C3A839" w14:textId="77777777" w:rsidTr="00B54EA8">
        <w:trPr>
          <w:trHeight w:val="300"/>
        </w:trPr>
        <w:tc>
          <w:tcPr>
            <w:tcW w:w="1276" w:type="dxa"/>
            <w:noWrap/>
            <w:hideMark/>
          </w:tcPr>
          <w:p w14:paraId="53082219" w14:textId="41F6791A" w:rsidR="00C04C9D" w:rsidRPr="006E3E61" w:rsidRDefault="00C04C9D" w:rsidP="00C04C9D">
            <w:pPr>
              <w:rPr>
                <w:rFonts w:cs="Arial"/>
                <w:sz w:val="20"/>
                <w:szCs w:val="20"/>
              </w:rPr>
            </w:pPr>
            <w:r w:rsidRPr="00A41F84">
              <w:rPr>
                <w:sz w:val="20"/>
                <w:szCs w:val="20"/>
              </w:rPr>
              <w:t>Small-eye ray</w:t>
            </w:r>
          </w:p>
        </w:tc>
        <w:tc>
          <w:tcPr>
            <w:tcW w:w="1091" w:type="dxa"/>
            <w:noWrap/>
            <w:hideMark/>
          </w:tcPr>
          <w:p w14:paraId="7A10FCE2" w14:textId="2790BB55" w:rsidR="00C04C9D" w:rsidRPr="006E3E61" w:rsidRDefault="00C04C9D" w:rsidP="00C04C9D">
            <w:pPr>
              <w:rPr>
                <w:rFonts w:cs="Arial"/>
                <w:sz w:val="20"/>
                <w:szCs w:val="20"/>
              </w:rPr>
            </w:pPr>
            <w:r w:rsidRPr="00A41F84">
              <w:rPr>
                <w:sz w:val="20"/>
                <w:szCs w:val="20"/>
              </w:rPr>
              <w:t>201.7</w:t>
            </w:r>
          </w:p>
        </w:tc>
        <w:tc>
          <w:tcPr>
            <w:tcW w:w="1294" w:type="dxa"/>
            <w:noWrap/>
            <w:hideMark/>
          </w:tcPr>
          <w:p w14:paraId="78C26834" w14:textId="2A95AD21" w:rsidR="00C04C9D" w:rsidRPr="006E3E61" w:rsidRDefault="00C04C9D" w:rsidP="00C04C9D">
            <w:pPr>
              <w:rPr>
                <w:rFonts w:cs="Arial"/>
                <w:sz w:val="20"/>
                <w:szCs w:val="20"/>
              </w:rPr>
            </w:pPr>
            <w:r w:rsidRPr="00A41F84">
              <w:rPr>
                <w:sz w:val="20"/>
                <w:szCs w:val="20"/>
              </w:rPr>
              <w:t>132.4</w:t>
            </w:r>
          </w:p>
        </w:tc>
        <w:tc>
          <w:tcPr>
            <w:tcW w:w="1153" w:type="dxa"/>
            <w:noWrap/>
            <w:hideMark/>
          </w:tcPr>
          <w:p w14:paraId="552487B4" w14:textId="4B1F855B" w:rsidR="00C04C9D" w:rsidRPr="006E3E61" w:rsidRDefault="00C04C9D" w:rsidP="00C04C9D">
            <w:pPr>
              <w:rPr>
                <w:rFonts w:cs="Arial"/>
                <w:sz w:val="20"/>
                <w:szCs w:val="20"/>
              </w:rPr>
            </w:pPr>
            <w:r w:rsidRPr="00A41F84">
              <w:rPr>
                <w:sz w:val="20"/>
                <w:szCs w:val="20"/>
              </w:rPr>
              <w:t>0.6</w:t>
            </w:r>
          </w:p>
        </w:tc>
        <w:tc>
          <w:tcPr>
            <w:tcW w:w="1294" w:type="dxa"/>
            <w:noWrap/>
            <w:hideMark/>
          </w:tcPr>
          <w:p w14:paraId="7576E51F" w14:textId="134BE102" w:rsidR="00C04C9D" w:rsidRPr="006E3E61" w:rsidRDefault="00C04C9D" w:rsidP="00C04C9D">
            <w:pPr>
              <w:rPr>
                <w:rFonts w:cs="Arial"/>
                <w:sz w:val="20"/>
                <w:szCs w:val="20"/>
              </w:rPr>
            </w:pPr>
            <w:r w:rsidRPr="00A41F84">
              <w:rPr>
                <w:sz w:val="20"/>
                <w:szCs w:val="20"/>
              </w:rPr>
              <w:t>19.4</w:t>
            </w:r>
          </w:p>
        </w:tc>
        <w:tc>
          <w:tcPr>
            <w:tcW w:w="1294" w:type="dxa"/>
            <w:noWrap/>
            <w:hideMark/>
          </w:tcPr>
          <w:p w14:paraId="6D40C334" w14:textId="68197E94" w:rsidR="00C04C9D" w:rsidRPr="006E3E61" w:rsidRDefault="00C04C9D" w:rsidP="00C04C9D">
            <w:pPr>
              <w:rPr>
                <w:rFonts w:cs="Arial"/>
                <w:sz w:val="20"/>
                <w:szCs w:val="20"/>
              </w:rPr>
            </w:pPr>
            <w:r w:rsidRPr="00A41F84">
              <w:rPr>
                <w:sz w:val="20"/>
                <w:szCs w:val="20"/>
              </w:rPr>
              <w:t>135.4</w:t>
            </w:r>
          </w:p>
        </w:tc>
        <w:tc>
          <w:tcPr>
            <w:tcW w:w="1153" w:type="dxa"/>
            <w:noWrap/>
            <w:hideMark/>
          </w:tcPr>
          <w:p w14:paraId="688DA649" w14:textId="3519D4CC" w:rsidR="00C04C9D" w:rsidRPr="006E3E61" w:rsidRDefault="00C04C9D" w:rsidP="00C04C9D">
            <w:pPr>
              <w:rPr>
                <w:rFonts w:cs="Arial"/>
                <w:sz w:val="20"/>
                <w:szCs w:val="20"/>
              </w:rPr>
            </w:pPr>
            <w:r w:rsidRPr="00A41F84">
              <w:rPr>
                <w:sz w:val="20"/>
                <w:szCs w:val="20"/>
              </w:rPr>
              <w:t>0.1</w:t>
            </w:r>
          </w:p>
        </w:tc>
        <w:tc>
          <w:tcPr>
            <w:tcW w:w="1294" w:type="dxa"/>
            <w:noWrap/>
            <w:hideMark/>
          </w:tcPr>
          <w:p w14:paraId="1D313D3A" w14:textId="3B057891" w:rsidR="00C04C9D" w:rsidRPr="006E3E61" w:rsidRDefault="00C04C9D" w:rsidP="00C04C9D">
            <w:pPr>
              <w:rPr>
                <w:rFonts w:cs="Arial"/>
                <w:sz w:val="20"/>
                <w:szCs w:val="20"/>
              </w:rPr>
            </w:pPr>
            <w:r w:rsidRPr="00A41F84">
              <w:rPr>
                <w:sz w:val="20"/>
                <w:szCs w:val="20"/>
              </w:rPr>
              <w:t>254.3</w:t>
            </w:r>
          </w:p>
        </w:tc>
        <w:tc>
          <w:tcPr>
            <w:tcW w:w="1294" w:type="dxa"/>
            <w:noWrap/>
            <w:hideMark/>
          </w:tcPr>
          <w:p w14:paraId="05069378" w14:textId="7FAE6B17" w:rsidR="00C04C9D" w:rsidRPr="006E3E61" w:rsidRDefault="00C04C9D" w:rsidP="00C04C9D">
            <w:pPr>
              <w:rPr>
                <w:rFonts w:cs="Arial"/>
                <w:sz w:val="20"/>
                <w:szCs w:val="20"/>
              </w:rPr>
            </w:pPr>
            <w:r w:rsidRPr="00A41F84">
              <w:rPr>
                <w:sz w:val="20"/>
                <w:szCs w:val="20"/>
              </w:rPr>
              <w:t>88.9</w:t>
            </w:r>
          </w:p>
        </w:tc>
        <w:tc>
          <w:tcPr>
            <w:tcW w:w="1153" w:type="dxa"/>
            <w:noWrap/>
            <w:hideMark/>
          </w:tcPr>
          <w:p w14:paraId="68541B50" w14:textId="614F4AAA" w:rsidR="00C04C9D" w:rsidRPr="006E3E61" w:rsidRDefault="00C04C9D" w:rsidP="00C04C9D">
            <w:pPr>
              <w:rPr>
                <w:rFonts w:cs="Arial"/>
                <w:sz w:val="20"/>
                <w:szCs w:val="20"/>
              </w:rPr>
            </w:pPr>
            <w:r w:rsidRPr="00A41F84">
              <w:rPr>
                <w:sz w:val="20"/>
                <w:szCs w:val="20"/>
              </w:rPr>
              <w:t>0.7</w:t>
            </w:r>
          </w:p>
        </w:tc>
        <w:tc>
          <w:tcPr>
            <w:tcW w:w="1627" w:type="dxa"/>
            <w:noWrap/>
            <w:hideMark/>
          </w:tcPr>
          <w:p w14:paraId="7DA8B928" w14:textId="39F03898" w:rsidR="00C04C9D" w:rsidRPr="006E3E61" w:rsidRDefault="00C04C9D" w:rsidP="00C04C9D">
            <w:pPr>
              <w:rPr>
                <w:rFonts w:cs="Arial"/>
                <w:sz w:val="20"/>
                <w:szCs w:val="20"/>
              </w:rPr>
            </w:pPr>
            <w:r w:rsidRPr="00A41F84">
              <w:rPr>
                <w:sz w:val="20"/>
                <w:szCs w:val="20"/>
              </w:rPr>
              <w:t>6%</w:t>
            </w:r>
          </w:p>
        </w:tc>
        <w:tc>
          <w:tcPr>
            <w:tcW w:w="1204" w:type="dxa"/>
            <w:noWrap/>
            <w:hideMark/>
          </w:tcPr>
          <w:p w14:paraId="4CD41F5A" w14:textId="4FB7FB15" w:rsidR="00C04C9D" w:rsidRPr="006E3E61" w:rsidRDefault="00C04C9D" w:rsidP="00C04C9D">
            <w:pPr>
              <w:rPr>
                <w:rFonts w:cs="Arial"/>
                <w:sz w:val="20"/>
                <w:szCs w:val="20"/>
              </w:rPr>
            </w:pPr>
            <w:r w:rsidRPr="00A41F84">
              <w:rPr>
                <w:sz w:val="20"/>
                <w:szCs w:val="20"/>
              </w:rPr>
              <w:t>49%</w:t>
            </w:r>
          </w:p>
        </w:tc>
      </w:tr>
      <w:tr w:rsidR="00C04C9D" w:rsidRPr="006E3E61" w14:paraId="4A0C1F3B" w14:textId="77777777" w:rsidTr="00B54EA8">
        <w:trPr>
          <w:trHeight w:val="300"/>
        </w:trPr>
        <w:tc>
          <w:tcPr>
            <w:tcW w:w="1276" w:type="dxa"/>
            <w:noWrap/>
            <w:hideMark/>
          </w:tcPr>
          <w:p w14:paraId="6D195517" w14:textId="7EC557B2" w:rsidR="00C04C9D" w:rsidRPr="006E3E61" w:rsidRDefault="00C04C9D" w:rsidP="00C04C9D">
            <w:pPr>
              <w:rPr>
                <w:rFonts w:cs="Arial"/>
                <w:sz w:val="20"/>
                <w:szCs w:val="20"/>
              </w:rPr>
            </w:pPr>
            <w:r w:rsidRPr="00A41F84">
              <w:rPr>
                <w:sz w:val="20"/>
                <w:szCs w:val="20"/>
              </w:rPr>
              <w:t>Grand Total</w:t>
            </w:r>
          </w:p>
        </w:tc>
        <w:tc>
          <w:tcPr>
            <w:tcW w:w="1091" w:type="dxa"/>
            <w:noWrap/>
            <w:hideMark/>
          </w:tcPr>
          <w:p w14:paraId="7FE25102" w14:textId="7F1263FA" w:rsidR="00C04C9D" w:rsidRPr="006E3E61" w:rsidRDefault="00C04C9D" w:rsidP="00C04C9D">
            <w:pPr>
              <w:rPr>
                <w:rFonts w:cs="Arial"/>
                <w:sz w:val="20"/>
                <w:szCs w:val="20"/>
              </w:rPr>
            </w:pPr>
            <w:r w:rsidRPr="00A41F84">
              <w:rPr>
                <w:sz w:val="20"/>
                <w:szCs w:val="20"/>
              </w:rPr>
              <w:t>2040.5</w:t>
            </w:r>
          </w:p>
        </w:tc>
        <w:tc>
          <w:tcPr>
            <w:tcW w:w="1294" w:type="dxa"/>
            <w:noWrap/>
            <w:hideMark/>
          </w:tcPr>
          <w:p w14:paraId="284AB6A2" w14:textId="316B18B8" w:rsidR="00C04C9D" w:rsidRPr="006E3E61" w:rsidRDefault="00C04C9D" w:rsidP="00C04C9D">
            <w:pPr>
              <w:rPr>
                <w:rFonts w:cs="Arial"/>
                <w:sz w:val="20"/>
                <w:szCs w:val="20"/>
              </w:rPr>
            </w:pPr>
            <w:r w:rsidRPr="00A41F84">
              <w:rPr>
                <w:sz w:val="20"/>
                <w:szCs w:val="20"/>
              </w:rPr>
              <w:t>2745.9</w:t>
            </w:r>
          </w:p>
        </w:tc>
        <w:tc>
          <w:tcPr>
            <w:tcW w:w="1153" w:type="dxa"/>
            <w:noWrap/>
            <w:hideMark/>
          </w:tcPr>
          <w:p w14:paraId="554D36E6" w14:textId="3C1CBCBC" w:rsidR="00C04C9D" w:rsidRPr="006E3E61" w:rsidRDefault="00C04C9D" w:rsidP="00C04C9D">
            <w:pPr>
              <w:rPr>
                <w:rFonts w:cs="Arial"/>
                <w:sz w:val="20"/>
                <w:szCs w:val="20"/>
              </w:rPr>
            </w:pPr>
            <w:r w:rsidRPr="00A41F84">
              <w:rPr>
                <w:sz w:val="20"/>
                <w:szCs w:val="20"/>
              </w:rPr>
              <w:t>0.4</w:t>
            </w:r>
          </w:p>
        </w:tc>
        <w:tc>
          <w:tcPr>
            <w:tcW w:w="1294" w:type="dxa"/>
            <w:noWrap/>
            <w:hideMark/>
          </w:tcPr>
          <w:p w14:paraId="0E3FEB6D" w14:textId="3A41FC88" w:rsidR="00C04C9D" w:rsidRPr="006E3E61" w:rsidRDefault="00C04C9D" w:rsidP="00C04C9D">
            <w:pPr>
              <w:rPr>
                <w:rFonts w:cs="Arial"/>
                <w:sz w:val="20"/>
                <w:szCs w:val="20"/>
              </w:rPr>
            </w:pPr>
            <w:r w:rsidRPr="00A41F84">
              <w:rPr>
                <w:sz w:val="20"/>
                <w:szCs w:val="20"/>
              </w:rPr>
              <w:t>1242.9</w:t>
            </w:r>
          </w:p>
        </w:tc>
        <w:tc>
          <w:tcPr>
            <w:tcW w:w="1294" w:type="dxa"/>
            <w:noWrap/>
            <w:hideMark/>
          </w:tcPr>
          <w:p w14:paraId="45376E38" w14:textId="5A0578C1" w:rsidR="00C04C9D" w:rsidRPr="006E3E61" w:rsidRDefault="00C04C9D" w:rsidP="00C04C9D">
            <w:pPr>
              <w:rPr>
                <w:rFonts w:cs="Arial"/>
                <w:sz w:val="20"/>
                <w:szCs w:val="20"/>
              </w:rPr>
            </w:pPr>
            <w:r w:rsidRPr="00A41F84">
              <w:rPr>
                <w:sz w:val="20"/>
                <w:szCs w:val="20"/>
              </w:rPr>
              <w:t>3088.3</w:t>
            </w:r>
          </w:p>
        </w:tc>
        <w:tc>
          <w:tcPr>
            <w:tcW w:w="1153" w:type="dxa"/>
            <w:noWrap/>
            <w:hideMark/>
          </w:tcPr>
          <w:p w14:paraId="7A8C27F7" w14:textId="6BBBB41B" w:rsidR="00C04C9D" w:rsidRPr="006E3E61" w:rsidRDefault="00C04C9D" w:rsidP="00C04C9D">
            <w:pPr>
              <w:rPr>
                <w:rFonts w:cs="Arial"/>
                <w:sz w:val="20"/>
                <w:szCs w:val="20"/>
              </w:rPr>
            </w:pPr>
            <w:r w:rsidRPr="00A41F84">
              <w:rPr>
                <w:sz w:val="20"/>
                <w:szCs w:val="20"/>
              </w:rPr>
              <w:t>0.3</w:t>
            </w:r>
          </w:p>
        </w:tc>
        <w:tc>
          <w:tcPr>
            <w:tcW w:w="1294" w:type="dxa"/>
            <w:noWrap/>
            <w:hideMark/>
          </w:tcPr>
          <w:p w14:paraId="6DE635D3" w14:textId="6A3A63A6" w:rsidR="00C04C9D" w:rsidRPr="006E3E61" w:rsidRDefault="00C04C9D" w:rsidP="00C04C9D">
            <w:pPr>
              <w:rPr>
                <w:rFonts w:cs="Arial"/>
                <w:sz w:val="20"/>
                <w:szCs w:val="20"/>
              </w:rPr>
            </w:pPr>
            <w:r w:rsidRPr="00A41F84">
              <w:rPr>
                <w:sz w:val="20"/>
                <w:szCs w:val="20"/>
              </w:rPr>
              <w:t>2330.7</w:t>
            </w:r>
          </w:p>
        </w:tc>
        <w:tc>
          <w:tcPr>
            <w:tcW w:w="1294" w:type="dxa"/>
            <w:noWrap/>
            <w:hideMark/>
          </w:tcPr>
          <w:p w14:paraId="33ABCCAD" w14:textId="7764C425" w:rsidR="00C04C9D" w:rsidRPr="006E3E61" w:rsidRDefault="00C04C9D" w:rsidP="00C04C9D">
            <w:pPr>
              <w:rPr>
                <w:rFonts w:cs="Arial"/>
                <w:sz w:val="20"/>
                <w:szCs w:val="20"/>
              </w:rPr>
            </w:pPr>
            <w:r w:rsidRPr="00A41F84">
              <w:rPr>
                <w:sz w:val="20"/>
                <w:szCs w:val="20"/>
              </w:rPr>
              <w:t>2966.3</w:t>
            </w:r>
          </w:p>
        </w:tc>
        <w:tc>
          <w:tcPr>
            <w:tcW w:w="1153" w:type="dxa"/>
            <w:noWrap/>
            <w:hideMark/>
          </w:tcPr>
          <w:p w14:paraId="60D7C769" w14:textId="0F9B172C" w:rsidR="00C04C9D" w:rsidRPr="006E3E61" w:rsidRDefault="00C04C9D" w:rsidP="00C04C9D">
            <w:pPr>
              <w:rPr>
                <w:rFonts w:cs="Arial"/>
                <w:sz w:val="20"/>
                <w:szCs w:val="20"/>
              </w:rPr>
            </w:pPr>
            <w:r w:rsidRPr="00A41F84">
              <w:rPr>
                <w:sz w:val="20"/>
                <w:szCs w:val="20"/>
              </w:rPr>
              <w:t>0.4</w:t>
            </w:r>
          </w:p>
        </w:tc>
        <w:tc>
          <w:tcPr>
            <w:tcW w:w="1627" w:type="dxa"/>
            <w:noWrap/>
            <w:hideMark/>
          </w:tcPr>
          <w:p w14:paraId="5109FAAF" w14:textId="39F1384C" w:rsidR="00C04C9D" w:rsidRPr="006E3E61" w:rsidRDefault="00C04C9D" w:rsidP="00C04C9D">
            <w:pPr>
              <w:rPr>
                <w:rFonts w:cs="Arial"/>
                <w:sz w:val="20"/>
                <w:szCs w:val="20"/>
              </w:rPr>
            </w:pPr>
            <w:r w:rsidRPr="00A41F84">
              <w:rPr>
                <w:sz w:val="20"/>
                <w:szCs w:val="20"/>
              </w:rPr>
              <w:t>10</w:t>
            </w:r>
            <w:r>
              <w:rPr>
                <w:sz w:val="20"/>
                <w:szCs w:val="20"/>
              </w:rPr>
              <w:t>0</w:t>
            </w:r>
            <w:r w:rsidRPr="00A41F84">
              <w:rPr>
                <w:sz w:val="20"/>
                <w:szCs w:val="20"/>
              </w:rPr>
              <w:t>%</w:t>
            </w:r>
          </w:p>
        </w:tc>
        <w:tc>
          <w:tcPr>
            <w:tcW w:w="1204" w:type="dxa"/>
            <w:noWrap/>
            <w:hideMark/>
          </w:tcPr>
          <w:p w14:paraId="06E2E8DD" w14:textId="65E88EC7" w:rsidR="00C04C9D" w:rsidRPr="006E3E61" w:rsidRDefault="00C04C9D" w:rsidP="00C04C9D">
            <w:pPr>
              <w:rPr>
                <w:rFonts w:cs="Arial"/>
                <w:sz w:val="20"/>
                <w:szCs w:val="20"/>
              </w:rPr>
            </w:pPr>
            <w:r w:rsidRPr="00A41F84">
              <w:rPr>
                <w:sz w:val="20"/>
                <w:szCs w:val="20"/>
              </w:rPr>
              <w:t>38%</w:t>
            </w:r>
          </w:p>
        </w:tc>
      </w:tr>
    </w:tbl>
    <w:p w14:paraId="0D86C645" w14:textId="77777777" w:rsidR="00B54EA8" w:rsidRDefault="00B54EA8" w:rsidP="00F56313">
      <w:pPr>
        <w:rPr>
          <w:rFonts w:cs="Arial"/>
          <w:lang w:val="en-US"/>
        </w:rPr>
      </w:pPr>
    </w:p>
    <w:p w14:paraId="06710A74" w14:textId="77777777" w:rsidR="00B54EA8" w:rsidRDefault="00B54EA8" w:rsidP="00F56313">
      <w:pPr>
        <w:rPr>
          <w:rFonts w:cs="Arial"/>
          <w:lang w:val="en-US"/>
        </w:rPr>
      </w:pPr>
    </w:p>
    <w:p w14:paraId="39AABF42" w14:textId="77777777" w:rsidR="00B54EA8" w:rsidRDefault="00B54EA8" w:rsidP="00F56313">
      <w:pPr>
        <w:rPr>
          <w:rFonts w:cs="Arial"/>
          <w:lang w:val="en-US"/>
        </w:rPr>
      </w:pPr>
    </w:p>
    <w:p w14:paraId="6A33276D" w14:textId="77777777" w:rsidR="00B54EA8" w:rsidRDefault="00B54EA8" w:rsidP="00F56313">
      <w:pPr>
        <w:rPr>
          <w:rFonts w:cs="Arial"/>
          <w:lang w:val="en-US"/>
        </w:rPr>
        <w:sectPr w:rsidR="00B54EA8" w:rsidSect="00B54EA8">
          <w:pgSz w:w="16838" w:h="11906" w:orient="landscape"/>
          <w:pgMar w:top="1134" w:right="1134" w:bottom="1134" w:left="1134" w:header="709" w:footer="414" w:gutter="0"/>
          <w:cols w:space="708"/>
          <w:docGrid w:linePitch="360"/>
        </w:sectPr>
      </w:pPr>
    </w:p>
    <w:p w14:paraId="10164457" w14:textId="77777777" w:rsidR="00C04C9D" w:rsidRDefault="00C04C9D" w:rsidP="00C04C9D">
      <w:pPr>
        <w:rPr>
          <w:rFonts w:cs="Arial"/>
          <w:lang w:val="en-US"/>
        </w:rPr>
      </w:pPr>
      <w:r>
        <w:rPr>
          <w:rFonts w:cs="Arial"/>
          <w:lang w:val="en-US"/>
        </w:rPr>
        <w:lastRenderedPageBreak/>
        <w:t>The available discard survival evidence corresponds with those fisheries taking the highest catches and showing the highest discard rates. Moreover, the available evidence corresponds to those species taken in the largest quantity and with fisheries with the highest discard rates.</w:t>
      </w:r>
    </w:p>
    <w:p w14:paraId="41486DEF" w14:textId="77777777" w:rsidR="00C04C9D" w:rsidRDefault="00C04C9D" w:rsidP="00C04C9D">
      <w:pPr>
        <w:rPr>
          <w:rFonts w:cs="Arial"/>
          <w:lang w:val="en-US"/>
        </w:rPr>
      </w:pPr>
      <w:r>
        <w:rPr>
          <w:rFonts w:cs="Arial"/>
          <w:lang w:val="en-US"/>
        </w:rPr>
        <w:t>Table 5 shows how the evidence on discard survival maps to the discard levels for the main gear-species combinations generating discards. There is some evidence of discard survival levels for all the main fisheries discarding skates and rays. In some cases, the evidence given is extrapolated from other areas, and it is recognized that further analysis on how different factors effect survival will be needed assess the suitability of this approach.</w:t>
      </w:r>
    </w:p>
    <w:p w14:paraId="7CB25967" w14:textId="611CC5F8" w:rsidR="00025079" w:rsidRDefault="00025079">
      <w:pPr>
        <w:spacing w:before="0" w:after="0" w:line="240" w:lineRule="auto"/>
        <w:rPr>
          <w:rFonts w:cs="Arial"/>
          <w:lang w:val="en-US"/>
        </w:rPr>
      </w:pPr>
      <w:r>
        <w:rPr>
          <w:rFonts w:cs="Arial"/>
          <w:lang w:val="en-US"/>
        </w:rPr>
        <w:br w:type="page"/>
      </w:r>
    </w:p>
    <w:tbl>
      <w:tblPr>
        <w:tblStyle w:val="TableGrid"/>
        <w:tblW w:w="0" w:type="auto"/>
        <w:tblLayout w:type="fixed"/>
        <w:tblLook w:val="04A0" w:firstRow="1" w:lastRow="0" w:firstColumn="1" w:lastColumn="0" w:noHBand="0" w:noVBand="1"/>
      </w:tblPr>
      <w:tblGrid>
        <w:gridCol w:w="1191"/>
        <w:gridCol w:w="1634"/>
        <w:gridCol w:w="1560"/>
        <w:gridCol w:w="1984"/>
        <w:gridCol w:w="3122"/>
      </w:tblGrid>
      <w:tr w:rsidR="00343D0D" w:rsidRPr="0084564B" w14:paraId="3DD7D74D" w14:textId="77777777" w:rsidTr="00F31768">
        <w:trPr>
          <w:trHeight w:val="300"/>
        </w:trPr>
        <w:tc>
          <w:tcPr>
            <w:tcW w:w="1191" w:type="dxa"/>
            <w:noWrap/>
            <w:hideMark/>
          </w:tcPr>
          <w:p w14:paraId="162329DA" w14:textId="45E25D87" w:rsidR="00343D0D" w:rsidRPr="0084564B" w:rsidRDefault="004C0A50" w:rsidP="00343D0D">
            <w:pPr>
              <w:rPr>
                <w:rFonts w:cs="Arial"/>
                <w:sz w:val="20"/>
                <w:szCs w:val="20"/>
              </w:rPr>
            </w:pPr>
            <w:r>
              <w:rPr>
                <w:rFonts w:cs="Arial"/>
                <w:lang w:val="en-US"/>
              </w:rPr>
              <w:lastRenderedPageBreak/>
              <w:t>Table 5</w:t>
            </w:r>
            <w:r w:rsidR="003C7FB5">
              <w:rPr>
                <w:rFonts w:cs="Arial"/>
                <w:lang w:val="en-US"/>
              </w:rPr>
              <w:t xml:space="preserve"> Mapping the discard survival evidence against catches</w:t>
            </w:r>
            <w:r w:rsidR="00F31768">
              <w:rPr>
                <w:rFonts w:cs="Arial"/>
                <w:lang w:val="en-US"/>
              </w:rPr>
              <w:t xml:space="preserve">, selected gear-species combination generated ~80% of discards of skates and rays in North </w:t>
            </w:r>
            <w:r w:rsidR="00A34BA3">
              <w:rPr>
                <w:rFonts w:cs="Arial"/>
                <w:lang w:val="en-US"/>
              </w:rPr>
              <w:t>Western Waters</w:t>
            </w:r>
            <w:r w:rsidR="00343D0D" w:rsidRPr="0084564B">
              <w:rPr>
                <w:rFonts w:cs="Arial"/>
                <w:sz w:val="20"/>
                <w:szCs w:val="20"/>
              </w:rPr>
              <w:t>Gear</w:t>
            </w:r>
          </w:p>
        </w:tc>
        <w:tc>
          <w:tcPr>
            <w:tcW w:w="1634" w:type="dxa"/>
            <w:noWrap/>
            <w:hideMark/>
          </w:tcPr>
          <w:p w14:paraId="5E095427" w14:textId="77777777" w:rsidR="00343D0D" w:rsidRPr="0084564B" w:rsidRDefault="00343D0D" w:rsidP="00343D0D">
            <w:pPr>
              <w:rPr>
                <w:rFonts w:cs="Arial"/>
                <w:sz w:val="20"/>
                <w:szCs w:val="20"/>
              </w:rPr>
            </w:pPr>
            <w:r w:rsidRPr="0084564B">
              <w:rPr>
                <w:rFonts w:cs="Arial"/>
                <w:sz w:val="20"/>
                <w:szCs w:val="20"/>
              </w:rPr>
              <w:t>Species</w:t>
            </w:r>
          </w:p>
        </w:tc>
        <w:tc>
          <w:tcPr>
            <w:tcW w:w="1560" w:type="dxa"/>
            <w:noWrap/>
            <w:hideMark/>
          </w:tcPr>
          <w:p w14:paraId="26EE52B5" w14:textId="26F5A769" w:rsidR="00343D0D" w:rsidRPr="0084564B" w:rsidRDefault="00343D0D" w:rsidP="00343D0D">
            <w:pPr>
              <w:rPr>
                <w:rFonts w:cs="Arial"/>
                <w:sz w:val="20"/>
                <w:szCs w:val="20"/>
              </w:rPr>
            </w:pPr>
            <w:r w:rsidRPr="00A830E8">
              <w:rPr>
                <w:rFonts w:cs="Arial"/>
                <w:sz w:val="20"/>
                <w:szCs w:val="20"/>
              </w:rPr>
              <w:t>Total Disc. 2014-2018 (t)</w:t>
            </w:r>
          </w:p>
        </w:tc>
        <w:tc>
          <w:tcPr>
            <w:tcW w:w="1984" w:type="dxa"/>
            <w:noWrap/>
            <w:hideMark/>
          </w:tcPr>
          <w:p w14:paraId="1FE7AADE" w14:textId="3B293FE6" w:rsidR="00343D0D" w:rsidRPr="0084564B" w:rsidRDefault="00343D0D" w:rsidP="00343D0D">
            <w:pPr>
              <w:rPr>
                <w:rFonts w:cs="Arial"/>
                <w:sz w:val="20"/>
                <w:szCs w:val="20"/>
              </w:rPr>
            </w:pPr>
            <w:r w:rsidRPr="00A830E8">
              <w:rPr>
                <w:rFonts w:cs="Arial"/>
                <w:sz w:val="20"/>
                <w:szCs w:val="20"/>
              </w:rPr>
              <w:t xml:space="preserve">Primary evidence (% survival): </w:t>
            </w:r>
          </w:p>
        </w:tc>
        <w:tc>
          <w:tcPr>
            <w:tcW w:w="3122" w:type="dxa"/>
            <w:noWrap/>
            <w:hideMark/>
          </w:tcPr>
          <w:p w14:paraId="1592DA92" w14:textId="65FBFD9B" w:rsidR="00343D0D" w:rsidRPr="0084564B" w:rsidRDefault="00343D0D" w:rsidP="00343D0D">
            <w:pPr>
              <w:rPr>
                <w:rFonts w:cs="Arial"/>
                <w:sz w:val="20"/>
                <w:szCs w:val="20"/>
              </w:rPr>
            </w:pPr>
            <w:r w:rsidRPr="00A830E8">
              <w:rPr>
                <w:rFonts w:cs="Arial"/>
                <w:sz w:val="20"/>
                <w:szCs w:val="20"/>
              </w:rPr>
              <w:t>Secondary evidence (vitality at point of release):</w:t>
            </w:r>
          </w:p>
        </w:tc>
      </w:tr>
      <w:tr w:rsidR="00C04C9D" w:rsidRPr="0084564B" w14:paraId="0BECCDBD" w14:textId="77777777" w:rsidTr="00F31768">
        <w:trPr>
          <w:trHeight w:val="300"/>
        </w:trPr>
        <w:tc>
          <w:tcPr>
            <w:tcW w:w="1191" w:type="dxa"/>
            <w:noWrap/>
            <w:hideMark/>
          </w:tcPr>
          <w:p w14:paraId="1C6B6AA9" w14:textId="2F8DE055" w:rsidR="00C04C9D" w:rsidRPr="0084564B" w:rsidRDefault="00C04C9D" w:rsidP="00C04C9D">
            <w:pPr>
              <w:rPr>
                <w:rFonts w:cs="Arial"/>
                <w:sz w:val="20"/>
                <w:szCs w:val="20"/>
              </w:rPr>
            </w:pPr>
            <w:r w:rsidRPr="00A830E8">
              <w:rPr>
                <w:sz w:val="20"/>
                <w:szCs w:val="20"/>
              </w:rPr>
              <w:t>BT2</w:t>
            </w:r>
          </w:p>
        </w:tc>
        <w:tc>
          <w:tcPr>
            <w:tcW w:w="1634" w:type="dxa"/>
            <w:noWrap/>
            <w:hideMark/>
          </w:tcPr>
          <w:p w14:paraId="5FE78605" w14:textId="72D075C8" w:rsidR="00C04C9D" w:rsidRPr="0084564B" w:rsidRDefault="00C04C9D" w:rsidP="00C04C9D">
            <w:pPr>
              <w:rPr>
                <w:rFonts w:cs="Arial"/>
                <w:sz w:val="20"/>
                <w:szCs w:val="20"/>
              </w:rPr>
            </w:pPr>
            <w:r w:rsidRPr="00A830E8">
              <w:rPr>
                <w:sz w:val="20"/>
                <w:szCs w:val="20"/>
              </w:rPr>
              <w:t>Cuckoo ray</w:t>
            </w:r>
          </w:p>
        </w:tc>
        <w:tc>
          <w:tcPr>
            <w:tcW w:w="1560" w:type="dxa"/>
            <w:noWrap/>
            <w:hideMark/>
          </w:tcPr>
          <w:p w14:paraId="500D6999" w14:textId="31A0FEEE" w:rsidR="00C04C9D" w:rsidRPr="0084564B" w:rsidRDefault="00C04C9D" w:rsidP="00C04C9D">
            <w:pPr>
              <w:rPr>
                <w:rFonts w:cs="Arial"/>
                <w:sz w:val="20"/>
                <w:szCs w:val="20"/>
              </w:rPr>
            </w:pPr>
            <w:r w:rsidRPr="00A830E8">
              <w:rPr>
                <w:sz w:val="20"/>
                <w:szCs w:val="20"/>
              </w:rPr>
              <w:t>1121</w:t>
            </w:r>
          </w:p>
        </w:tc>
        <w:tc>
          <w:tcPr>
            <w:tcW w:w="1984" w:type="dxa"/>
            <w:noWrap/>
            <w:hideMark/>
          </w:tcPr>
          <w:p w14:paraId="2D98EF1F" w14:textId="00B44663" w:rsidR="00C04C9D" w:rsidRPr="0084564B" w:rsidRDefault="00C04C9D" w:rsidP="00C04C9D">
            <w:pPr>
              <w:rPr>
                <w:rFonts w:cs="Arial"/>
                <w:sz w:val="20"/>
                <w:szCs w:val="20"/>
              </w:rPr>
            </w:pPr>
            <w:r w:rsidRPr="00A830E8">
              <w:rPr>
                <w:sz w:val="20"/>
                <w:szCs w:val="20"/>
              </w:rPr>
              <w:t xml:space="preserve">25-83% (Ref 6); 34-35% (Ref 9) (ICES </w:t>
            </w:r>
            <w:proofErr w:type="spellStart"/>
            <w:r w:rsidRPr="00A830E8">
              <w:rPr>
                <w:sz w:val="20"/>
                <w:szCs w:val="20"/>
              </w:rPr>
              <w:t>VIIe</w:t>
            </w:r>
            <w:proofErr w:type="spellEnd"/>
            <w:r w:rsidRPr="00A830E8">
              <w:rPr>
                <w:sz w:val="20"/>
                <w:szCs w:val="20"/>
              </w:rPr>
              <w:t>)</w:t>
            </w:r>
          </w:p>
        </w:tc>
        <w:tc>
          <w:tcPr>
            <w:tcW w:w="3122" w:type="dxa"/>
            <w:noWrap/>
            <w:hideMark/>
          </w:tcPr>
          <w:p w14:paraId="5F1A3840" w14:textId="68ADA73B" w:rsidR="00C04C9D" w:rsidRPr="0084564B" w:rsidRDefault="00C04C9D" w:rsidP="00C04C9D">
            <w:pPr>
              <w:rPr>
                <w:rFonts w:cs="Arial"/>
                <w:sz w:val="20"/>
                <w:szCs w:val="20"/>
              </w:rPr>
            </w:pPr>
            <w:r w:rsidRPr="00A830E8">
              <w:rPr>
                <w:sz w:val="20"/>
                <w:szCs w:val="20"/>
              </w:rPr>
              <w:t>-</w:t>
            </w:r>
          </w:p>
        </w:tc>
      </w:tr>
      <w:tr w:rsidR="00C04C9D" w:rsidRPr="0084564B" w14:paraId="554EE511" w14:textId="77777777" w:rsidTr="00F31768">
        <w:trPr>
          <w:trHeight w:val="300"/>
        </w:trPr>
        <w:tc>
          <w:tcPr>
            <w:tcW w:w="1191" w:type="dxa"/>
            <w:noWrap/>
            <w:hideMark/>
          </w:tcPr>
          <w:p w14:paraId="169D8103" w14:textId="2CC2B2E0" w:rsidR="00C04C9D" w:rsidRPr="0084564B" w:rsidRDefault="00C04C9D" w:rsidP="00C04C9D">
            <w:pPr>
              <w:rPr>
                <w:rFonts w:cs="Arial"/>
                <w:sz w:val="20"/>
                <w:szCs w:val="20"/>
              </w:rPr>
            </w:pPr>
            <w:r w:rsidRPr="00A830E8">
              <w:rPr>
                <w:sz w:val="20"/>
                <w:szCs w:val="20"/>
              </w:rPr>
              <w:t>BT2</w:t>
            </w:r>
          </w:p>
        </w:tc>
        <w:tc>
          <w:tcPr>
            <w:tcW w:w="1634" w:type="dxa"/>
            <w:noWrap/>
            <w:hideMark/>
          </w:tcPr>
          <w:p w14:paraId="336B1028" w14:textId="0AA3A421" w:rsidR="00C04C9D" w:rsidRPr="0084564B" w:rsidRDefault="00C04C9D" w:rsidP="00C04C9D">
            <w:pPr>
              <w:rPr>
                <w:rFonts w:cs="Arial"/>
                <w:sz w:val="20"/>
                <w:szCs w:val="20"/>
              </w:rPr>
            </w:pPr>
            <w:r w:rsidRPr="00A830E8">
              <w:rPr>
                <w:sz w:val="20"/>
                <w:szCs w:val="20"/>
              </w:rPr>
              <w:t>Thornback ray</w:t>
            </w:r>
          </w:p>
        </w:tc>
        <w:tc>
          <w:tcPr>
            <w:tcW w:w="1560" w:type="dxa"/>
            <w:noWrap/>
            <w:hideMark/>
          </w:tcPr>
          <w:p w14:paraId="2D578D9F" w14:textId="1419ECFA" w:rsidR="00C04C9D" w:rsidRPr="0084564B" w:rsidRDefault="00C04C9D" w:rsidP="00C04C9D">
            <w:pPr>
              <w:rPr>
                <w:rFonts w:cs="Arial"/>
                <w:sz w:val="20"/>
                <w:szCs w:val="20"/>
              </w:rPr>
            </w:pPr>
            <w:r w:rsidRPr="00A830E8">
              <w:rPr>
                <w:sz w:val="20"/>
                <w:szCs w:val="20"/>
              </w:rPr>
              <w:t>643</w:t>
            </w:r>
          </w:p>
        </w:tc>
        <w:tc>
          <w:tcPr>
            <w:tcW w:w="1984" w:type="dxa"/>
            <w:noWrap/>
            <w:hideMark/>
          </w:tcPr>
          <w:p w14:paraId="12E0E45B" w14:textId="6F1AF828" w:rsidR="00C04C9D" w:rsidRPr="0084564B" w:rsidRDefault="00C04C9D" w:rsidP="00C04C9D">
            <w:pPr>
              <w:spacing w:before="0" w:after="0" w:line="240" w:lineRule="auto"/>
              <w:rPr>
                <w:rFonts w:ascii="Calibri" w:hAnsi="Calibri" w:cs="Calibri"/>
                <w:color w:val="000000"/>
                <w:sz w:val="22"/>
                <w:szCs w:val="22"/>
                <w:lang w:eastAsia="en-GB"/>
              </w:rPr>
            </w:pPr>
            <w:r w:rsidRPr="00A830E8">
              <w:rPr>
                <w:sz w:val="20"/>
                <w:szCs w:val="20"/>
              </w:rPr>
              <w:t>72% (Ref 3) North Sea</w:t>
            </w:r>
          </w:p>
        </w:tc>
        <w:tc>
          <w:tcPr>
            <w:tcW w:w="3122" w:type="dxa"/>
            <w:noWrap/>
            <w:hideMark/>
          </w:tcPr>
          <w:p w14:paraId="58A5377F" w14:textId="6E980C98" w:rsidR="00C04C9D" w:rsidRPr="0084564B" w:rsidRDefault="00C04C9D" w:rsidP="00C04C9D">
            <w:pPr>
              <w:rPr>
                <w:rFonts w:cs="Arial"/>
                <w:sz w:val="20"/>
                <w:szCs w:val="20"/>
                <w:highlight w:val="yellow"/>
              </w:rPr>
            </w:pPr>
            <w:r w:rsidRPr="00A830E8">
              <w:rPr>
                <w:sz w:val="20"/>
                <w:szCs w:val="20"/>
              </w:rPr>
              <w:t>-</w:t>
            </w:r>
          </w:p>
        </w:tc>
      </w:tr>
      <w:tr w:rsidR="00C04C9D" w:rsidRPr="0084564B" w14:paraId="06B4CD58" w14:textId="77777777" w:rsidTr="00F31768">
        <w:trPr>
          <w:trHeight w:val="300"/>
        </w:trPr>
        <w:tc>
          <w:tcPr>
            <w:tcW w:w="1191" w:type="dxa"/>
            <w:noWrap/>
            <w:hideMark/>
          </w:tcPr>
          <w:p w14:paraId="4EB6A686" w14:textId="5070BD27" w:rsidR="00C04C9D" w:rsidRPr="0084564B" w:rsidRDefault="00C04C9D" w:rsidP="00C04C9D">
            <w:pPr>
              <w:rPr>
                <w:rFonts w:cs="Arial"/>
                <w:sz w:val="20"/>
                <w:szCs w:val="20"/>
              </w:rPr>
            </w:pPr>
            <w:r w:rsidRPr="00A830E8">
              <w:rPr>
                <w:sz w:val="20"/>
                <w:szCs w:val="20"/>
              </w:rPr>
              <w:t>TR2</w:t>
            </w:r>
          </w:p>
        </w:tc>
        <w:tc>
          <w:tcPr>
            <w:tcW w:w="1634" w:type="dxa"/>
            <w:noWrap/>
            <w:hideMark/>
          </w:tcPr>
          <w:p w14:paraId="501F4B5B" w14:textId="21002E7E" w:rsidR="00C04C9D" w:rsidRPr="0084564B" w:rsidRDefault="00C04C9D" w:rsidP="00C04C9D">
            <w:pPr>
              <w:rPr>
                <w:rFonts w:cs="Arial"/>
                <w:sz w:val="20"/>
                <w:szCs w:val="20"/>
              </w:rPr>
            </w:pPr>
            <w:r w:rsidRPr="00A830E8">
              <w:rPr>
                <w:sz w:val="20"/>
                <w:szCs w:val="20"/>
              </w:rPr>
              <w:t>Thornback ray</w:t>
            </w:r>
          </w:p>
        </w:tc>
        <w:tc>
          <w:tcPr>
            <w:tcW w:w="1560" w:type="dxa"/>
            <w:noWrap/>
            <w:hideMark/>
          </w:tcPr>
          <w:p w14:paraId="5B9AB261" w14:textId="0496731B" w:rsidR="00C04C9D" w:rsidRPr="0084564B" w:rsidRDefault="00C04C9D" w:rsidP="00C04C9D">
            <w:pPr>
              <w:rPr>
                <w:rFonts w:cs="Arial"/>
                <w:sz w:val="20"/>
                <w:szCs w:val="20"/>
              </w:rPr>
            </w:pPr>
            <w:r w:rsidRPr="00A830E8">
              <w:rPr>
                <w:sz w:val="20"/>
                <w:szCs w:val="20"/>
              </w:rPr>
              <w:t>598</w:t>
            </w:r>
          </w:p>
        </w:tc>
        <w:tc>
          <w:tcPr>
            <w:tcW w:w="1984" w:type="dxa"/>
            <w:noWrap/>
            <w:hideMark/>
          </w:tcPr>
          <w:p w14:paraId="58BA28A6" w14:textId="64CB247E" w:rsidR="00C04C9D" w:rsidRPr="0084564B" w:rsidRDefault="00C04C9D" w:rsidP="00C04C9D">
            <w:pPr>
              <w:rPr>
                <w:rFonts w:cs="Arial"/>
                <w:sz w:val="20"/>
                <w:szCs w:val="20"/>
              </w:rPr>
            </w:pPr>
            <w:r w:rsidRPr="00A830E8">
              <w:rPr>
                <w:sz w:val="20"/>
                <w:szCs w:val="20"/>
              </w:rPr>
              <w:t xml:space="preserve">55-87% (Ref 4); 57-69% (Ref 9) (ICES </w:t>
            </w:r>
            <w:proofErr w:type="spellStart"/>
            <w:r w:rsidRPr="00A830E8">
              <w:rPr>
                <w:sz w:val="20"/>
                <w:szCs w:val="20"/>
              </w:rPr>
              <w:t>VIIf</w:t>
            </w:r>
            <w:proofErr w:type="spellEnd"/>
            <w:r w:rsidRPr="00A830E8">
              <w:rPr>
                <w:sz w:val="20"/>
                <w:szCs w:val="20"/>
              </w:rPr>
              <w:t>)</w:t>
            </w:r>
          </w:p>
        </w:tc>
        <w:tc>
          <w:tcPr>
            <w:tcW w:w="3122" w:type="dxa"/>
            <w:noWrap/>
            <w:hideMark/>
          </w:tcPr>
          <w:p w14:paraId="78B65A58" w14:textId="2968B331" w:rsidR="00C04C9D" w:rsidRPr="0084564B" w:rsidRDefault="00C04C9D" w:rsidP="00C04C9D">
            <w:pPr>
              <w:rPr>
                <w:rFonts w:cs="Arial"/>
                <w:sz w:val="20"/>
                <w:szCs w:val="20"/>
              </w:rPr>
            </w:pPr>
            <w:r w:rsidRPr="00A830E8">
              <w:rPr>
                <w:sz w:val="20"/>
                <w:szCs w:val="20"/>
              </w:rPr>
              <w:t>78% Excellent/Good, 11% Moderate/Poor, 1% dead (Ref 10)</w:t>
            </w:r>
          </w:p>
        </w:tc>
      </w:tr>
      <w:tr w:rsidR="00C04C9D" w:rsidRPr="0084564B" w14:paraId="6A40E066" w14:textId="77777777" w:rsidTr="00F31768">
        <w:trPr>
          <w:trHeight w:val="300"/>
        </w:trPr>
        <w:tc>
          <w:tcPr>
            <w:tcW w:w="1191" w:type="dxa"/>
            <w:noWrap/>
            <w:hideMark/>
          </w:tcPr>
          <w:p w14:paraId="613667AF" w14:textId="4D5EDA46" w:rsidR="00C04C9D" w:rsidRPr="0084564B" w:rsidRDefault="00C04C9D" w:rsidP="00C04C9D">
            <w:pPr>
              <w:rPr>
                <w:rFonts w:cs="Arial"/>
                <w:sz w:val="20"/>
                <w:szCs w:val="20"/>
              </w:rPr>
            </w:pPr>
            <w:r w:rsidRPr="00A830E8">
              <w:rPr>
                <w:sz w:val="20"/>
                <w:szCs w:val="20"/>
              </w:rPr>
              <w:t>TR2</w:t>
            </w:r>
          </w:p>
        </w:tc>
        <w:tc>
          <w:tcPr>
            <w:tcW w:w="1634" w:type="dxa"/>
            <w:noWrap/>
            <w:hideMark/>
          </w:tcPr>
          <w:p w14:paraId="7F347FAF" w14:textId="58E0AB77" w:rsidR="00C04C9D" w:rsidRPr="0084564B" w:rsidRDefault="00C04C9D" w:rsidP="00C04C9D">
            <w:pPr>
              <w:rPr>
                <w:rFonts w:cs="Arial"/>
                <w:sz w:val="20"/>
                <w:szCs w:val="20"/>
              </w:rPr>
            </w:pPr>
            <w:r w:rsidRPr="00A830E8">
              <w:rPr>
                <w:sz w:val="20"/>
                <w:szCs w:val="20"/>
              </w:rPr>
              <w:t>Spotted ray</w:t>
            </w:r>
          </w:p>
        </w:tc>
        <w:tc>
          <w:tcPr>
            <w:tcW w:w="1560" w:type="dxa"/>
            <w:noWrap/>
            <w:hideMark/>
          </w:tcPr>
          <w:p w14:paraId="1C1357FC" w14:textId="41D3D7AE" w:rsidR="00C04C9D" w:rsidRPr="0084564B" w:rsidRDefault="00C04C9D" w:rsidP="00C04C9D">
            <w:pPr>
              <w:rPr>
                <w:rFonts w:cs="Arial"/>
                <w:sz w:val="20"/>
                <w:szCs w:val="20"/>
              </w:rPr>
            </w:pPr>
            <w:r w:rsidRPr="00A830E8">
              <w:rPr>
                <w:sz w:val="20"/>
                <w:szCs w:val="20"/>
              </w:rPr>
              <w:t>329</w:t>
            </w:r>
          </w:p>
        </w:tc>
        <w:tc>
          <w:tcPr>
            <w:tcW w:w="1984" w:type="dxa"/>
            <w:noWrap/>
            <w:hideMark/>
          </w:tcPr>
          <w:p w14:paraId="2D231851" w14:textId="3F32F817" w:rsidR="00C04C9D" w:rsidRPr="0084564B" w:rsidRDefault="00C04C9D" w:rsidP="00C04C9D">
            <w:pPr>
              <w:rPr>
                <w:rFonts w:cs="Arial"/>
                <w:sz w:val="20"/>
                <w:szCs w:val="20"/>
              </w:rPr>
            </w:pPr>
            <w:r w:rsidRPr="00A830E8">
              <w:rPr>
                <w:sz w:val="20"/>
                <w:szCs w:val="20"/>
              </w:rPr>
              <w:t>-</w:t>
            </w:r>
          </w:p>
        </w:tc>
        <w:tc>
          <w:tcPr>
            <w:tcW w:w="3122" w:type="dxa"/>
            <w:noWrap/>
            <w:hideMark/>
          </w:tcPr>
          <w:p w14:paraId="3668B6FD" w14:textId="241C9B90" w:rsidR="00C04C9D" w:rsidRPr="0084564B" w:rsidRDefault="00C04C9D" w:rsidP="00C04C9D">
            <w:pPr>
              <w:rPr>
                <w:rFonts w:cs="Arial"/>
                <w:sz w:val="20"/>
                <w:szCs w:val="20"/>
              </w:rPr>
            </w:pPr>
            <w:r w:rsidRPr="00A830E8">
              <w:rPr>
                <w:sz w:val="20"/>
                <w:szCs w:val="20"/>
              </w:rPr>
              <w:t>13% Excellent/Good, 74% Moderate/Poor, 14% dead (Ref 10)</w:t>
            </w:r>
          </w:p>
        </w:tc>
      </w:tr>
      <w:tr w:rsidR="00C04C9D" w:rsidRPr="0084564B" w14:paraId="64E27116" w14:textId="77777777" w:rsidTr="00F31768">
        <w:trPr>
          <w:trHeight w:val="300"/>
        </w:trPr>
        <w:tc>
          <w:tcPr>
            <w:tcW w:w="1191" w:type="dxa"/>
            <w:noWrap/>
            <w:hideMark/>
          </w:tcPr>
          <w:p w14:paraId="55ED96C0" w14:textId="2BB44D8E" w:rsidR="00C04C9D" w:rsidRPr="0084564B" w:rsidRDefault="00C04C9D" w:rsidP="00C04C9D">
            <w:pPr>
              <w:rPr>
                <w:rFonts w:cs="Arial"/>
                <w:sz w:val="20"/>
                <w:szCs w:val="20"/>
              </w:rPr>
            </w:pPr>
            <w:r w:rsidRPr="00A830E8">
              <w:rPr>
                <w:sz w:val="20"/>
                <w:szCs w:val="20"/>
              </w:rPr>
              <w:t>BT2</w:t>
            </w:r>
          </w:p>
        </w:tc>
        <w:tc>
          <w:tcPr>
            <w:tcW w:w="1634" w:type="dxa"/>
            <w:noWrap/>
            <w:hideMark/>
          </w:tcPr>
          <w:p w14:paraId="16BD1A98" w14:textId="666E294E" w:rsidR="00C04C9D" w:rsidRPr="0084564B" w:rsidRDefault="00C04C9D" w:rsidP="00C04C9D">
            <w:pPr>
              <w:rPr>
                <w:rFonts w:cs="Arial"/>
                <w:sz w:val="20"/>
                <w:szCs w:val="20"/>
              </w:rPr>
            </w:pPr>
            <w:r w:rsidRPr="00A830E8">
              <w:rPr>
                <w:sz w:val="20"/>
                <w:szCs w:val="20"/>
              </w:rPr>
              <w:t>Blonde ray</w:t>
            </w:r>
          </w:p>
        </w:tc>
        <w:tc>
          <w:tcPr>
            <w:tcW w:w="1560" w:type="dxa"/>
            <w:noWrap/>
            <w:hideMark/>
          </w:tcPr>
          <w:p w14:paraId="6FB200B3" w14:textId="71030E95" w:rsidR="00C04C9D" w:rsidRPr="0084564B" w:rsidRDefault="00C04C9D" w:rsidP="00C04C9D">
            <w:pPr>
              <w:rPr>
                <w:rFonts w:cs="Arial"/>
                <w:sz w:val="20"/>
                <w:szCs w:val="20"/>
              </w:rPr>
            </w:pPr>
            <w:r w:rsidRPr="00A830E8">
              <w:rPr>
                <w:sz w:val="20"/>
                <w:szCs w:val="20"/>
              </w:rPr>
              <w:t>325</w:t>
            </w:r>
          </w:p>
        </w:tc>
        <w:tc>
          <w:tcPr>
            <w:tcW w:w="1984" w:type="dxa"/>
            <w:noWrap/>
            <w:hideMark/>
          </w:tcPr>
          <w:p w14:paraId="1AD1B7CF" w14:textId="243A0F98" w:rsidR="00C04C9D" w:rsidRPr="0084564B" w:rsidRDefault="00C04C9D" w:rsidP="00C04C9D">
            <w:pPr>
              <w:rPr>
                <w:rFonts w:cs="Arial"/>
                <w:sz w:val="20"/>
                <w:szCs w:val="20"/>
              </w:rPr>
            </w:pPr>
            <w:r w:rsidRPr="00A830E8">
              <w:rPr>
                <w:sz w:val="20"/>
                <w:szCs w:val="20"/>
              </w:rPr>
              <w:t>25-74% (Ref 6); 41-44% survival (Ref 9)</w:t>
            </w:r>
            <w:r>
              <w:rPr>
                <w:sz w:val="20"/>
                <w:szCs w:val="20"/>
              </w:rPr>
              <w:t xml:space="preserve"> </w:t>
            </w:r>
            <w:r w:rsidRPr="00A830E8">
              <w:rPr>
                <w:sz w:val="20"/>
                <w:szCs w:val="20"/>
              </w:rPr>
              <w:t xml:space="preserve">(ICES </w:t>
            </w:r>
            <w:proofErr w:type="spellStart"/>
            <w:r w:rsidRPr="00A830E8">
              <w:rPr>
                <w:sz w:val="20"/>
                <w:szCs w:val="20"/>
              </w:rPr>
              <w:t>VIIe</w:t>
            </w:r>
            <w:proofErr w:type="spellEnd"/>
            <w:r w:rsidRPr="00A830E8">
              <w:rPr>
                <w:sz w:val="20"/>
                <w:szCs w:val="20"/>
              </w:rPr>
              <w:t>)</w:t>
            </w:r>
          </w:p>
        </w:tc>
        <w:tc>
          <w:tcPr>
            <w:tcW w:w="3122" w:type="dxa"/>
            <w:noWrap/>
            <w:hideMark/>
          </w:tcPr>
          <w:p w14:paraId="7A853F83" w14:textId="3C98A2C6" w:rsidR="00C04C9D" w:rsidRPr="0084564B" w:rsidRDefault="00C04C9D" w:rsidP="00C04C9D">
            <w:pPr>
              <w:rPr>
                <w:rFonts w:cs="Arial"/>
                <w:sz w:val="20"/>
                <w:szCs w:val="20"/>
              </w:rPr>
            </w:pPr>
            <w:r w:rsidRPr="00A830E8">
              <w:rPr>
                <w:sz w:val="20"/>
                <w:szCs w:val="20"/>
              </w:rPr>
              <w:t>-</w:t>
            </w:r>
          </w:p>
        </w:tc>
      </w:tr>
      <w:tr w:rsidR="00C04C9D" w:rsidRPr="0084564B" w14:paraId="60FC8772" w14:textId="77777777" w:rsidTr="00F31768">
        <w:trPr>
          <w:trHeight w:val="300"/>
        </w:trPr>
        <w:tc>
          <w:tcPr>
            <w:tcW w:w="1191" w:type="dxa"/>
            <w:noWrap/>
            <w:hideMark/>
          </w:tcPr>
          <w:p w14:paraId="5E19336E" w14:textId="6A44C050" w:rsidR="00C04C9D" w:rsidRPr="0084564B" w:rsidRDefault="00C04C9D" w:rsidP="00C04C9D">
            <w:pPr>
              <w:rPr>
                <w:rFonts w:cs="Arial"/>
                <w:sz w:val="20"/>
                <w:szCs w:val="20"/>
              </w:rPr>
            </w:pPr>
            <w:r w:rsidRPr="00A830E8">
              <w:rPr>
                <w:sz w:val="20"/>
                <w:szCs w:val="20"/>
              </w:rPr>
              <w:t>GN1</w:t>
            </w:r>
          </w:p>
        </w:tc>
        <w:tc>
          <w:tcPr>
            <w:tcW w:w="1634" w:type="dxa"/>
            <w:noWrap/>
            <w:hideMark/>
          </w:tcPr>
          <w:p w14:paraId="07D6E605" w14:textId="1AAA48EC" w:rsidR="00C04C9D" w:rsidRPr="0084564B" w:rsidRDefault="00C04C9D" w:rsidP="00C04C9D">
            <w:pPr>
              <w:rPr>
                <w:rFonts w:cs="Arial"/>
                <w:sz w:val="20"/>
                <w:szCs w:val="20"/>
              </w:rPr>
            </w:pPr>
            <w:r w:rsidRPr="00A830E8">
              <w:rPr>
                <w:sz w:val="20"/>
                <w:szCs w:val="20"/>
              </w:rPr>
              <w:t>Spotted ray</w:t>
            </w:r>
          </w:p>
        </w:tc>
        <w:tc>
          <w:tcPr>
            <w:tcW w:w="1560" w:type="dxa"/>
            <w:noWrap/>
            <w:hideMark/>
          </w:tcPr>
          <w:p w14:paraId="5A43063C" w14:textId="7C9E01C7" w:rsidR="00C04C9D" w:rsidRPr="0084564B" w:rsidRDefault="00C04C9D" w:rsidP="00C04C9D">
            <w:pPr>
              <w:rPr>
                <w:rFonts w:cs="Arial"/>
                <w:sz w:val="20"/>
                <w:szCs w:val="20"/>
              </w:rPr>
            </w:pPr>
            <w:r w:rsidRPr="00A830E8">
              <w:rPr>
                <w:sz w:val="20"/>
                <w:szCs w:val="20"/>
              </w:rPr>
              <w:t>292</w:t>
            </w:r>
          </w:p>
        </w:tc>
        <w:tc>
          <w:tcPr>
            <w:tcW w:w="1984" w:type="dxa"/>
            <w:noWrap/>
            <w:hideMark/>
          </w:tcPr>
          <w:p w14:paraId="58532362" w14:textId="12021455" w:rsidR="00C04C9D" w:rsidRPr="0084564B" w:rsidRDefault="00C04C9D" w:rsidP="00C04C9D">
            <w:pPr>
              <w:rPr>
                <w:rFonts w:cs="Arial"/>
                <w:sz w:val="20"/>
                <w:szCs w:val="20"/>
              </w:rPr>
            </w:pPr>
            <w:r w:rsidRPr="00A830E8">
              <w:rPr>
                <w:sz w:val="20"/>
                <w:szCs w:val="20"/>
              </w:rPr>
              <w:t>-</w:t>
            </w:r>
          </w:p>
        </w:tc>
        <w:tc>
          <w:tcPr>
            <w:tcW w:w="3122" w:type="dxa"/>
            <w:noWrap/>
            <w:hideMark/>
          </w:tcPr>
          <w:p w14:paraId="08813C8C" w14:textId="5518594E" w:rsidR="00C04C9D" w:rsidRPr="0084564B" w:rsidRDefault="00C04C9D" w:rsidP="00C04C9D">
            <w:pPr>
              <w:rPr>
                <w:rFonts w:cs="Arial"/>
                <w:sz w:val="20"/>
                <w:szCs w:val="20"/>
              </w:rPr>
            </w:pPr>
            <w:r w:rsidRPr="00A830E8">
              <w:rPr>
                <w:sz w:val="20"/>
                <w:szCs w:val="20"/>
              </w:rPr>
              <w:t>66% Excellent/Good, 26% Moderate/Poor, 2% dead (Ref 10)</w:t>
            </w:r>
          </w:p>
        </w:tc>
      </w:tr>
      <w:tr w:rsidR="00C04C9D" w:rsidRPr="0084564B" w14:paraId="01BE35C1" w14:textId="77777777" w:rsidTr="00F31768">
        <w:trPr>
          <w:trHeight w:val="300"/>
        </w:trPr>
        <w:tc>
          <w:tcPr>
            <w:tcW w:w="1191" w:type="dxa"/>
            <w:noWrap/>
            <w:hideMark/>
          </w:tcPr>
          <w:p w14:paraId="52E51048" w14:textId="47A5DA85" w:rsidR="00C04C9D" w:rsidRPr="0084564B" w:rsidRDefault="00C04C9D" w:rsidP="00C04C9D">
            <w:pPr>
              <w:rPr>
                <w:rFonts w:cs="Arial"/>
                <w:sz w:val="20"/>
                <w:szCs w:val="20"/>
              </w:rPr>
            </w:pPr>
            <w:r w:rsidRPr="00A830E8">
              <w:rPr>
                <w:sz w:val="20"/>
                <w:szCs w:val="20"/>
              </w:rPr>
              <w:lastRenderedPageBreak/>
              <w:t>TR2</w:t>
            </w:r>
          </w:p>
        </w:tc>
        <w:tc>
          <w:tcPr>
            <w:tcW w:w="1634" w:type="dxa"/>
            <w:noWrap/>
            <w:hideMark/>
          </w:tcPr>
          <w:p w14:paraId="38AE7B44" w14:textId="2E1793B8" w:rsidR="00C04C9D" w:rsidRPr="0084564B" w:rsidRDefault="00C04C9D" w:rsidP="00C04C9D">
            <w:pPr>
              <w:rPr>
                <w:rFonts w:cs="Arial"/>
                <w:sz w:val="20"/>
                <w:szCs w:val="20"/>
              </w:rPr>
            </w:pPr>
            <w:r w:rsidRPr="00A830E8">
              <w:rPr>
                <w:sz w:val="20"/>
                <w:szCs w:val="20"/>
              </w:rPr>
              <w:t>Undulate ray</w:t>
            </w:r>
          </w:p>
        </w:tc>
        <w:tc>
          <w:tcPr>
            <w:tcW w:w="1560" w:type="dxa"/>
            <w:noWrap/>
            <w:hideMark/>
          </w:tcPr>
          <w:p w14:paraId="18BBA2C4" w14:textId="3DA87517" w:rsidR="00C04C9D" w:rsidRPr="0084564B" w:rsidRDefault="00C04C9D" w:rsidP="00C04C9D">
            <w:pPr>
              <w:rPr>
                <w:rFonts w:cs="Arial"/>
                <w:sz w:val="20"/>
                <w:szCs w:val="20"/>
              </w:rPr>
            </w:pPr>
            <w:r w:rsidRPr="00A830E8">
              <w:rPr>
                <w:sz w:val="20"/>
                <w:szCs w:val="20"/>
              </w:rPr>
              <w:t>273</w:t>
            </w:r>
          </w:p>
        </w:tc>
        <w:tc>
          <w:tcPr>
            <w:tcW w:w="1984" w:type="dxa"/>
            <w:noWrap/>
            <w:hideMark/>
          </w:tcPr>
          <w:p w14:paraId="7160027B" w14:textId="6FF2318E" w:rsidR="00C04C9D" w:rsidRPr="0084564B" w:rsidRDefault="00C04C9D" w:rsidP="00C04C9D">
            <w:pPr>
              <w:rPr>
                <w:rFonts w:cs="Arial"/>
                <w:sz w:val="20"/>
                <w:szCs w:val="20"/>
              </w:rPr>
            </w:pPr>
            <w:r w:rsidRPr="00A830E8">
              <w:rPr>
                <w:sz w:val="20"/>
                <w:szCs w:val="20"/>
              </w:rPr>
              <w:t>-</w:t>
            </w:r>
          </w:p>
        </w:tc>
        <w:tc>
          <w:tcPr>
            <w:tcW w:w="3122" w:type="dxa"/>
            <w:noWrap/>
            <w:hideMark/>
          </w:tcPr>
          <w:p w14:paraId="0B4C1B41" w14:textId="4D7EC914" w:rsidR="00C04C9D" w:rsidRPr="0084564B" w:rsidRDefault="00C04C9D" w:rsidP="00C04C9D">
            <w:pPr>
              <w:rPr>
                <w:rFonts w:cs="Arial"/>
                <w:sz w:val="20"/>
                <w:szCs w:val="20"/>
              </w:rPr>
            </w:pPr>
            <w:r w:rsidRPr="00A830E8">
              <w:rPr>
                <w:sz w:val="20"/>
                <w:szCs w:val="20"/>
              </w:rPr>
              <w:t>49% Excellent/Good, 51% Moderate/Poor, 1% dead (Ref 10)</w:t>
            </w:r>
          </w:p>
        </w:tc>
      </w:tr>
      <w:tr w:rsidR="00C04C9D" w:rsidRPr="0084564B" w14:paraId="1507FD52" w14:textId="77777777" w:rsidTr="00F31768">
        <w:trPr>
          <w:trHeight w:val="300"/>
        </w:trPr>
        <w:tc>
          <w:tcPr>
            <w:tcW w:w="1191" w:type="dxa"/>
            <w:noWrap/>
            <w:hideMark/>
          </w:tcPr>
          <w:p w14:paraId="7920D5DF" w14:textId="333EABE3" w:rsidR="00C04C9D" w:rsidRPr="0084564B" w:rsidRDefault="00C04C9D" w:rsidP="00C04C9D">
            <w:pPr>
              <w:rPr>
                <w:rFonts w:cs="Arial"/>
                <w:sz w:val="20"/>
                <w:szCs w:val="20"/>
              </w:rPr>
            </w:pPr>
            <w:r w:rsidRPr="00A830E8">
              <w:rPr>
                <w:sz w:val="20"/>
                <w:szCs w:val="20"/>
              </w:rPr>
              <w:t>TR2</w:t>
            </w:r>
          </w:p>
        </w:tc>
        <w:tc>
          <w:tcPr>
            <w:tcW w:w="1634" w:type="dxa"/>
            <w:noWrap/>
            <w:hideMark/>
          </w:tcPr>
          <w:p w14:paraId="7BB9C505" w14:textId="055B4CF4" w:rsidR="00C04C9D" w:rsidRPr="0084564B" w:rsidRDefault="00C04C9D" w:rsidP="00C04C9D">
            <w:pPr>
              <w:rPr>
                <w:rFonts w:cs="Arial"/>
                <w:sz w:val="20"/>
                <w:szCs w:val="20"/>
              </w:rPr>
            </w:pPr>
            <w:r w:rsidRPr="00A830E8">
              <w:rPr>
                <w:sz w:val="20"/>
                <w:szCs w:val="20"/>
              </w:rPr>
              <w:t>Small-eye ray</w:t>
            </w:r>
          </w:p>
        </w:tc>
        <w:tc>
          <w:tcPr>
            <w:tcW w:w="1560" w:type="dxa"/>
            <w:noWrap/>
            <w:hideMark/>
          </w:tcPr>
          <w:p w14:paraId="20C84F13" w14:textId="198C6B16" w:rsidR="00C04C9D" w:rsidRPr="0084564B" w:rsidRDefault="00C04C9D" w:rsidP="00C04C9D">
            <w:pPr>
              <w:rPr>
                <w:rFonts w:cs="Arial"/>
                <w:sz w:val="20"/>
                <w:szCs w:val="20"/>
              </w:rPr>
            </w:pPr>
            <w:r w:rsidRPr="00A830E8">
              <w:rPr>
                <w:sz w:val="20"/>
                <w:szCs w:val="20"/>
              </w:rPr>
              <w:t>261</w:t>
            </w:r>
          </w:p>
        </w:tc>
        <w:tc>
          <w:tcPr>
            <w:tcW w:w="1984" w:type="dxa"/>
            <w:noWrap/>
            <w:hideMark/>
          </w:tcPr>
          <w:p w14:paraId="3F8E41ED" w14:textId="5F15D29E" w:rsidR="00C04C9D" w:rsidRPr="0084564B" w:rsidRDefault="00C04C9D" w:rsidP="00C04C9D">
            <w:pPr>
              <w:rPr>
                <w:rFonts w:cs="Arial"/>
                <w:sz w:val="20"/>
                <w:szCs w:val="20"/>
              </w:rPr>
            </w:pPr>
            <w:r w:rsidRPr="00A830E8">
              <w:rPr>
                <w:sz w:val="20"/>
                <w:szCs w:val="20"/>
              </w:rPr>
              <w:t xml:space="preserve">55-57% (Ref 8); 51% (Ref 4) (ICES </w:t>
            </w:r>
            <w:proofErr w:type="spellStart"/>
            <w:r w:rsidRPr="00A830E8">
              <w:rPr>
                <w:sz w:val="20"/>
                <w:szCs w:val="20"/>
              </w:rPr>
              <w:t>VIIf</w:t>
            </w:r>
            <w:proofErr w:type="spellEnd"/>
            <w:r w:rsidRPr="00A830E8">
              <w:rPr>
                <w:sz w:val="20"/>
                <w:szCs w:val="20"/>
              </w:rPr>
              <w:t>)</w:t>
            </w:r>
          </w:p>
        </w:tc>
        <w:tc>
          <w:tcPr>
            <w:tcW w:w="3122" w:type="dxa"/>
            <w:noWrap/>
            <w:hideMark/>
          </w:tcPr>
          <w:p w14:paraId="4F83F983" w14:textId="5828E4F5" w:rsidR="00C04C9D" w:rsidRPr="0084564B" w:rsidRDefault="00C04C9D" w:rsidP="00C04C9D">
            <w:pPr>
              <w:rPr>
                <w:rFonts w:cs="Arial"/>
                <w:sz w:val="20"/>
                <w:szCs w:val="20"/>
              </w:rPr>
            </w:pPr>
            <w:r w:rsidRPr="00A830E8">
              <w:rPr>
                <w:sz w:val="20"/>
                <w:szCs w:val="20"/>
              </w:rPr>
              <w:t>23% Excellent/Good, 72% Moderate/Poor, 5% dead (Ref 10)</w:t>
            </w:r>
          </w:p>
        </w:tc>
      </w:tr>
      <w:tr w:rsidR="00C04C9D" w:rsidRPr="0084564B" w14:paraId="73564DC1" w14:textId="77777777" w:rsidTr="00F31768">
        <w:trPr>
          <w:trHeight w:val="300"/>
        </w:trPr>
        <w:tc>
          <w:tcPr>
            <w:tcW w:w="1191" w:type="dxa"/>
            <w:noWrap/>
            <w:hideMark/>
          </w:tcPr>
          <w:p w14:paraId="6E8DE763" w14:textId="5CFD58A1" w:rsidR="00C04C9D" w:rsidRPr="0084564B" w:rsidRDefault="00C04C9D" w:rsidP="00C04C9D">
            <w:pPr>
              <w:rPr>
                <w:rFonts w:cs="Arial"/>
                <w:sz w:val="20"/>
                <w:szCs w:val="20"/>
              </w:rPr>
            </w:pPr>
            <w:r w:rsidRPr="00A830E8">
              <w:rPr>
                <w:sz w:val="20"/>
                <w:szCs w:val="20"/>
              </w:rPr>
              <w:t>TR2</w:t>
            </w:r>
          </w:p>
        </w:tc>
        <w:tc>
          <w:tcPr>
            <w:tcW w:w="1634" w:type="dxa"/>
            <w:noWrap/>
            <w:hideMark/>
          </w:tcPr>
          <w:p w14:paraId="54F2AE6F" w14:textId="2BFBD5DE" w:rsidR="00C04C9D" w:rsidRPr="0084564B" w:rsidRDefault="00C04C9D" w:rsidP="00C04C9D">
            <w:pPr>
              <w:rPr>
                <w:rFonts w:cs="Arial"/>
                <w:sz w:val="20"/>
                <w:szCs w:val="20"/>
              </w:rPr>
            </w:pPr>
            <w:r w:rsidRPr="00A830E8">
              <w:rPr>
                <w:sz w:val="20"/>
                <w:szCs w:val="20"/>
              </w:rPr>
              <w:t>Blonde ray</w:t>
            </w:r>
          </w:p>
        </w:tc>
        <w:tc>
          <w:tcPr>
            <w:tcW w:w="1560" w:type="dxa"/>
            <w:noWrap/>
            <w:hideMark/>
          </w:tcPr>
          <w:p w14:paraId="7D1AC0B2" w14:textId="303C1385" w:rsidR="00C04C9D" w:rsidRPr="0084564B" w:rsidRDefault="00C04C9D" w:rsidP="00C04C9D">
            <w:pPr>
              <w:rPr>
                <w:rFonts w:cs="Arial"/>
                <w:sz w:val="20"/>
                <w:szCs w:val="20"/>
              </w:rPr>
            </w:pPr>
            <w:r w:rsidRPr="00A830E8">
              <w:rPr>
                <w:sz w:val="20"/>
                <w:szCs w:val="20"/>
              </w:rPr>
              <w:t>248</w:t>
            </w:r>
          </w:p>
        </w:tc>
        <w:tc>
          <w:tcPr>
            <w:tcW w:w="1984" w:type="dxa"/>
            <w:noWrap/>
            <w:hideMark/>
          </w:tcPr>
          <w:p w14:paraId="065F6DD8" w14:textId="368A897C" w:rsidR="00C04C9D" w:rsidRPr="0084564B" w:rsidRDefault="00C04C9D" w:rsidP="00C04C9D">
            <w:pPr>
              <w:rPr>
                <w:rFonts w:cs="Arial"/>
                <w:sz w:val="20"/>
                <w:szCs w:val="20"/>
              </w:rPr>
            </w:pPr>
            <w:r w:rsidRPr="00A830E8">
              <w:rPr>
                <w:sz w:val="20"/>
                <w:szCs w:val="20"/>
              </w:rPr>
              <w:t xml:space="preserve">55-67% (Ref 4) (ICES </w:t>
            </w:r>
            <w:proofErr w:type="spellStart"/>
            <w:r w:rsidRPr="00A830E8">
              <w:rPr>
                <w:sz w:val="20"/>
                <w:szCs w:val="20"/>
              </w:rPr>
              <w:t>VIIf</w:t>
            </w:r>
            <w:proofErr w:type="spellEnd"/>
            <w:r w:rsidRPr="00A830E8">
              <w:rPr>
                <w:sz w:val="20"/>
                <w:szCs w:val="20"/>
              </w:rPr>
              <w:t>)</w:t>
            </w:r>
          </w:p>
        </w:tc>
        <w:tc>
          <w:tcPr>
            <w:tcW w:w="3122" w:type="dxa"/>
            <w:noWrap/>
            <w:hideMark/>
          </w:tcPr>
          <w:p w14:paraId="1605B0A4" w14:textId="6F9C2B5C" w:rsidR="00C04C9D" w:rsidRPr="0084564B" w:rsidRDefault="00C04C9D" w:rsidP="00C04C9D">
            <w:pPr>
              <w:rPr>
                <w:rFonts w:cs="Arial"/>
                <w:sz w:val="20"/>
                <w:szCs w:val="20"/>
              </w:rPr>
            </w:pPr>
            <w:r w:rsidRPr="00A830E8">
              <w:rPr>
                <w:sz w:val="20"/>
                <w:szCs w:val="20"/>
              </w:rPr>
              <w:t>29% Excellent/Good, 67% Moderate/Poor, 1% dead (Ref 10)</w:t>
            </w:r>
          </w:p>
        </w:tc>
      </w:tr>
      <w:tr w:rsidR="00C04C9D" w:rsidRPr="0084564B" w14:paraId="72700EEE" w14:textId="77777777" w:rsidTr="00F31768">
        <w:trPr>
          <w:trHeight w:val="300"/>
        </w:trPr>
        <w:tc>
          <w:tcPr>
            <w:tcW w:w="1191" w:type="dxa"/>
            <w:noWrap/>
            <w:hideMark/>
          </w:tcPr>
          <w:p w14:paraId="50F1DE92" w14:textId="6EF320CD" w:rsidR="00C04C9D" w:rsidRPr="0084564B" w:rsidRDefault="00C04C9D" w:rsidP="00C04C9D">
            <w:pPr>
              <w:rPr>
                <w:rFonts w:cs="Arial"/>
                <w:sz w:val="20"/>
                <w:szCs w:val="20"/>
              </w:rPr>
            </w:pPr>
            <w:r w:rsidRPr="00A830E8">
              <w:rPr>
                <w:sz w:val="20"/>
                <w:szCs w:val="20"/>
              </w:rPr>
              <w:t>BT2</w:t>
            </w:r>
          </w:p>
        </w:tc>
        <w:tc>
          <w:tcPr>
            <w:tcW w:w="1634" w:type="dxa"/>
            <w:noWrap/>
            <w:hideMark/>
          </w:tcPr>
          <w:p w14:paraId="69F471CF" w14:textId="725B5C7C" w:rsidR="00C04C9D" w:rsidRPr="0084564B" w:rsidRDefault="00C04C9D" w:rsidP="00C04C9D">
            <w:pPr>
              <w:rPr>
                <w:rFonts w:cs="Arial"/>
                <w:sz w:val="20"/>
                <w:szCs w:val="20"/>
              </w:rPr>
            </w:pPr>
            <w:r w:rsidRPr="00A830E8">
              <w:rPr>
                <w:sz w:val="20"/>
                <w:szCs w:val="20"/>
              </w:rPr>
              <w:t>Small-eye ray</w:t>
            </w:r>
          </w:p>
        </w:tc>
        <w:tc>
          <w:tcPr>
            <w:tcW w:w="1560" w:type="dxa"/>
            <w:noWrap/>
            <w:hideMark/>
          </w:tcPr>
          <w:p w14:paraId="61BF0C2E" w14:textId="0765E807" w:rsidR="00C04C9D" w:rsidRPr="0084564B" w:rsidRDefault="00C04C9D" w:rsidP="00C04C9D">
            <w:pPr>
              <w:rPr>
                <w:rFonts w:cs="Arial"/>
                <w:sz w:val="20"/>
                <w:szCs w:val="20"/>
              </w:rPr>
            </w:pPr>
            <w:r w:rsidRPr="00A830E8">
              <w:rPr>
                <w:sz w:val="20"/>
                <w:szCs w:val="20"/>
              </w:rPr>
              <w:t>213</w:t>
            </w:r>
          </w:p>
        </w:tc>
        <w:tc>
          <w:tcPr>
            <w:tcW w:w="1984" w:type="dxa"/>
            <w:noWrap/>
            <w:hideMark/>
          </w:tcPr>
          <w:p w14:paraId="794335D2" w14:textId="1AE0701F" w:rsidR="00C04C9D" w:rsidRPr="0084564B" w:rsidRDefault="00C04C9D" w:rsidP="00C04C9D">
            <w:pPr>
              <w:rPr>
                <w:rFonts w:cs="Arial"/>
                <w:sz w:val="20"/>
                <w:szCs w:val="20"/>
              </w:rPr>
            </w:pPr>
            <w:r w:rsidRPr="00A830E8">
              <w:rPr>
                <w:sz w:val="20"/>
                <w:szCs w:val="20"/>
              </w:rPr>
              <w:t xml:space="preserve">0-100% (Ref 6) (ICES </w:t>
            </w:r>
            <w:proofErr w:type="spellStart"/>
            <w:r w:rsidRPr="00A830E8">
              <w:rPr>
                <w:sz w:val="20"/>
                <w:szCs w:val="20"/>
              </w:rPr>
              <w:t>VIIe</w:t>
            </w:r>
            <w:proofErr w:type="spellEnd"/>
            <w:r w:rsidRPr="00A830E8">
              <w:rPr>
                <w:sz w:val="20"/>
                <w:szCs w:val="20"/>
              </w:rPr>
              <w:t>)</w:t>
            </w:r>
          </w:p>
        </w:tc>
        <w:tc>
          <w:tcPr>
            <w:tcW w:w="3122" w:type="dxa"/>
            <w:noWrap/>
            <w:hideMark/>
          </w:tcPr>
          <w:p w14:paraId="2274B5D2" w14:textId="64F75815" w:rsidR="00C04C9D" w:rsidRPr="0084564B" w:rsidRDefault="00C04C9D" w:rsidP="00C04C9D">
            <w:pPr>
              <w:rPr>
                <w:rFonts w:cs="Arial"/>
                <w:sz w:val="20"/>
                <w:szCs w:val="20"/>
              </w:rPr>
            </w:pPr>
            <w:r w:rsidRPr="00A830E8">
              <w:rPr>
                <w:sz w:val="20"/>
                <w:szCs w:val="20"/>
              </w:rPr>
              <w:t>-</w:t>
            </w:r>
          </w:p>
        </w:tc>
      </w:tr>
    </w:tbl>
    <w:p w14:paraId="11E3606C" w14:textId="33DE5099" w:rsidR="00164589" w:rsidRDefault="00164589">
      <w:pPr>
        <w:spacing w:before="0" w:after="0" w:line="240" w:lineRule="auto"/>
        <w:rPr>
          <w:rFonts w:cs="Arial"/>
          <w:b/>
        </w:rPr>
      </w:pPr>
      <w:r>
        <w:rPr>
          <w:rFonts w:cs="Arial"/>
          <w:b/>
        </w:rPr>
        <w:br w:type="page"/>
      </w:r>
    </w:p>
    <w:p w14:paraId="39DA3912" w14:textId="410C78AB" w:rsidR="00036FB2" w:rsidRPr="00036FB2" w:rsidRDefault="00036FB2" w:rsidP="00036FB2">
      <w:pPr>
        <w:spacing w:before="0" w:after="0" w:line="240" w:lineRule="atLeast"/>
        <w:rPr>
          <w:rFonts w:eastAsia="Times New Roman" w:cs="Arial"/>
          <w:b/>
          <w:lang w:val="en-US" w:eastAsia="nl-NL"/>
        </w:rPr>
      </w:pPr>
      <w:bookmarkStart w:id="2" w:name="_Toc512858415"/>
      <w:bookmarkStart w:id="3" w:name="_Toc512441971"/>
      <w:r w:rsidRPr="00036FB2">
        <w:rPr>
          <w:rFonts w:eastAsia="Times New Roman" w:cs="Arial"/>
          <w:b/>
          <w:lang w:val="en-US" w:eastAsia="nl-NL"/>
        </w:rPr>
        <w:lastRenderedPageBreak/>
        <w:t xml:space="preserve">Future work: </w:t>
      </w:r>
      <w:bookmarkStart w:id="4" w:name="_Toc512858416"/>
      <w:r w:rsidRPr="00036FB2">
        <w:rPr>
          <w:rFonts w:eastAsia="Times New Roman" w:cs="Arial"/>
          <w:b/>
          <w:lang w:val="en-US" w:eastAsia="nl-NL"/>
        </w:rPr>
        <w:t xml:space="preserve">Framework for research </w:t>
      </w:r>
      <w:proofErr w:type="spellStart"/>
      <w:r w:rsidRPr="00036FB2">
        <w:rPr>
          <w:rFonts w:eastAsia="Times New Roman" w:cs="Arial"/>
          <w:b/>
          <w:lang w:val="en-US" w:eastAsia="nl-NL"/>
        </w:rPr>
        <w:t>programme</w:t>
      </w:r>
      <w:proofErr w:type="spellEnd"/>
      <w:r w:rsidRPr="00036FB2">
        <w:rPr>
          <w:rFonts w:eastAsia="Times New Roman" w:cs="Arial"/>
          <w:b/>
          <w:lang w:val="en-US" w:eastAsia="nl-NL"/>
        </w:rPr>
        <w:t xml:space="preserve"> to accompany the interim high survival exemption for skates and rays</w:t>
      </w:r>
      <w:bookmarkEnd w:id="4"/>
    </w:p>
    <w:p w14:paraId="4691BA68" w14:textId="77777777" w:rsidR="00036FB2" w:rsidRPr="00036FB2" w:rsidRDefault="00036FB2" w:rsidP="00036FB2">
      <w:pPr>
        <w:keepNext/>
        <w:spacing w:before="0" w:after="60"/>
        <w:outlineLvl w:val="1"/>
        <w:rPr>
          <w:rFonts w:eastAsia="Times New Roman" w:cs="Arial"/>
          <w:bCs/>
          <w:i/>
          <w:iCs/>
          <w:lang w:val="en-IE" w:eastAsia="nl-NL"/>
        </w:rPr>
      </w:pPr>
    </w:p>
    <w:bookmarkEnd w:id="2"/>
    <w:bookmarkEnd w:id="3"/>
    <w:p w14:paraId="3989474C" w14:textId="52545043" w:rsidR="00036FB2" w:rsidRPr="00036FB2" w:rsidRDefault="00A74E8F" w:rsidP="00036FB2">
      <w:pPr>
        <w:spacing w:before="0" w:after="0"/>
        <w:rPr>
          <w:rFonts w:eastAsia="Times New Roman" w:cs="Arial"/>
          <w:lang w:val="en-IE" w:eastAsia="nl-NL"/>
        </w:rPr>
      </w:pPr>
      <w:r>
        <w:rPr>
          <w:rFonts w:eastAsia="Times New Roman" w:cs="Arial"/>
          <w:lang w:val="en-IE" w:eastAsia="nl-NL"/>
        </w:rPr>
        <w:t>The current data outlined in support of this exemption is limited and more work is needed to provide a more complete picture of survival across different skate and ray species in different fisheries. Additional work on skate and ray species will also help to formulate a longer-term management plan. Therefore, i</w:t>
      </w:r>
      <w:r w:rsidR="00036FB2" w:rsidRPr="00036FB2">
        <w:rPr>
          <w:rFonts w:eastAsia="Times New Roman" w:cs="Arial"/>
          <w:lang w:val="en-IE" w:eastAsia="nl-NL"/>
        </w:rPr>
        <w:t>t is planned to formulate a three-year research programme</w:t>
      </w:r>
      <w:r>
        <w:rPr>
          <w:rFonts w:eastAsia="Times New Roman" w:cs="Arial"/>
          <w:lang w:val="en-IE" w:eastAsia="nl-NL"/>
        </w:rPr>
        <w:t xml:space="preserve"> to accompany the proposal for this</w:t>
      </w:r>
      <w:r w:rsidR="00036FB2" w:rsidRPr="00036FB2">
        <w:rPr>
          <w:rFonts w:eastAsia="Times New Roman" w:cs="Arial"/>
          <w:lang w:val="en-IE" w:eastAsia="nl-NL"/>
        </w:rPr>
        <w:t xml:space="preserve"> provisional high survival exemption. </w:t>
      </w:r>
    </w:p>
    <w:p w14:paraId="62810E4B" w14:textId="77777777" w:rsidR="00036FB2" w:rsidRPr="00036FB2" w:rsidRDefault="00036FB2" w:rsidP="00036FB2">
      <w:pPr>
        <w:spacing w:before="0" w:after="0"/>
        <w:rPr>
          <w:rFonts w:eastAsia="Times New Roman" w:cs="Arial"/>
          <w:lang w:val="en-IE" w:eastAsia="nl-NL"/>
        </w:rPr>
      </w:pPr>
    </w:p>
    <w:p w14:paraId="0C0E2B5E" w14:textId="693221FF" w:rsidR="00036FB2" w:rsidRPr="00036FB2" w:rsidRDefault="00036FB2" w:rsidP="00036FB2">
      <w:pPr>
        <w:spacing w:before="0" w:after="0"/>
        <w:rPr>
          <w:rFonts w:eastAsia="Times New Roman" w:cs="Arial"/>
          <w:lang w:val="en-US" w:eastAsia="nl-NL"/>
        </w:rPr>
      </w:pPr>
      <w:r w:rsidRPr="00036FB2">
        <w:rPr>
          <w:rFonts w:eastAsia="Times New Roman" w:cs="Arial"/>
          <w:lang w:val="en-IE" w:eastAsia="nl-NL"/>
        </w:rPr>
        <w:t>Important points to consider will be:</w:t>
      </w:r>
    </w:p>
    <w:p w14:paraId="16A259A4" w14:textId="77777777" w:rsidR="00036FB2" w:rsidRPr="00036FB2" w:rsidRDefault="00036FB2" w:rsidP="009F1BAA">
      <w:pPr>
        <w:numPr>
          <w:ilvl w:val="0"/>
          <w:numId w:val="24"/>
        </w:numPr>
        <w:spacing w:before="0" w:after="0" w:line="240" w:lineRule="atLeast"/>
        <w:contextualSpacing/>
        <w:rPr>
          <w:rFonts w:eastAsia="Times New Roman" w:cs="Arial"/>
          <w:lang w:val="en-US"/>
        </w:rPr>
      </w:pPr>
      <w:r w:rsidRPr="00036FB2">
        <w:rPr>
          <w:rFonts w:eastAsia="Times New Roman" w:cs="Arial"/>
          <w:lang w:val="en-US"/>
        </w:rPr>
        <w:t xml:space="preserve">Developing </w:t>
      </w:r>
      <w:proofErr w:type="spellStart"/>
      <w:r w:rsidRPr="00036FB2">
        <w:rPr>
          <w:rFonts w:eastAsia="Times New Roman" w:cs="Arial"/>
          <w:lang w:val="en-US"/>
        </w:rPr>
        <w:t>standardised</w:t>
      </w:r>
      <w:proofErr w:type="spellEnd"/>
      <w:r w:rsidRPr="00036FB2">
        <w:rPr>
          <w:rFonts w:eastAsia="Times New Roman" w:cs="Arial"/>
          <w:lang w:val="en-US"/>
        </w:rPr>
        <w:t xml:space="preserve"> procedures for data collection and analysis</w:t>
      </w:r>
    </w:p>
    <w:p w14:paraId="6D55ADA9" w14:textId="77777777" w:rsidR="00036FB2" w:rsidRPr="00036FB2" w:rsidRDefault="00036FB2" w:rsidP="009F1BAA">
      <w:pPr>
        <w:numPr>
          <w:ilvl w:val="0"/>
          <w:numId w:val="24"/>
        </w:numPr>
        <w:spacing w:before="0" w:after="0" w:line="240" w:lineRule="atLeast"/>
        <w:contextualSpacing/>
        <w:rPr>
          <w:rFonts w:eastAsia="Times New Roman" w:cs="Arial"/>
          <w:lang w:val="en-US"/>
        </w:rPr>
      </w:pPr>
      <w:r w:rsidRPr="00036FB2">
        <w:rPr>
          <w:rFonts w:eastAsia="Times New Roman" w:cs="Arial"/>
          <w:lang w:val="en-US"/>
        </w:rPr>
        <w:t xml:space="preserve">Building on existing work develop new survival studies </w:t>
      </w:r>
    </w:p>
    <w:p w14:paraId="0AF4185F" w14:textId="77777777" w:rsidR="00036FB2" w:rsidRPr="00036FB2" w:rsidRDefault="00036FB2" w:rsidP="009F1BAA">
      <w:pPr>
        <w:numPr>
          <w:ilvl w:val="0"/>
          <w:numId w:val="24"/>
        </w:numPr>
        <w:spacing w:before="0" w:after="0" w:line="240" w:lineRule="atLeast"/>
        <w:contextualSpacing/>
        <w:rPr>
          <w:rFonts w:eastAsia="Times New Roman" w:cs="Arial"/>
          <w:lang w:val="en-US"/>
        </w:rPr>
      </w:pPr>
      <w:r w:rsidRPr="00036FB2">
        <w:rPr>
          <w:rFonts w:eastAsia="Times New Roman" w:cs="Arial"/>
          <w:lang w:val="en-US"/>
        </w:rPr>
        <w:t>Re-</w:t>
      </w:r>
      <w:proofErr w:type="spellStart"/>
      <w:r w:rsidRPr="00036FB2">
        <w:rPr>
          <w:rFonts w:eastAsia="Times New Roman" w:cs="Arial"/>
          <w:lang w:val="en-US"/>
        </w:rPr>
        <w:t>analyse</w:t>
      </w:r>
      <w:proofErr w:type="spellEnd"/>
      <w:r w:rsidRPr="00036FB2">
        <w:rPr>
          <w:rFonts w:eastAsia="Times New Roman" w:cs="Arial"/>
          <w:lang w:val="en-US"/>
        </w:rPr>
        <w:t xml:space="preserve"> existing captive observation data</w:t>
      </w:r>
    </w:p>
    <w:p w14:paraId="51579E3F" w14:textId="77777777" w:rsidR="00036FB2" w:rsidRPr="00036FB2" w:rsidRDefault="00036FB2" w:rsidP="009F1BAA">
      <w:pPr>
        <w:numPr>
          <w:ilvl w:val="0"/>
          <w:numId w:val="24"/>
        </w:numPr>
        <w:spacing w:before="0" w:after="0" w:line="240" w:lineRule="atLeast"/>
        <w:contextualSpacing/>
        <w:rPr>
          <w:rFonts w:eastAsia="Times New Roman" w:cs="Arial"/>
          <w:lang w:val="en-US"/>
        </w:rPr>
      </w:pPr>
      <w:r w:rsidRPr="00036FB2">
        <w:rPr>
          <w:rFonts w:eastAsia="Times New Roman" w:cs="Arial"/>
          <w:lang w:val="en-US"/>
        </w:rPr>
        <w:t>Re-</w:t>
      </w:r>
      <w:proofErr w:type="spellStart"/>
      <w:r w:rsidRPr="00036FB2">
        <w:rPr>
          <w:rFonts w:eastAsia="Times New Roman" w:cs="Arial"/>
          <w:lang w:val="en-US"/>
        </w:rPr>
        <w:t>analyse</w:t>
      </w:r>
      <w:proofErr w:type="spellEnd"/>
      <w:r w:rsidRPr="00036FB2">
        <w:rPr>
          <w:rFonts w:eastAsia="Times New Roman" w:cs="Arial"/>
          <w:lang w:val="en-US"/>
        </w:rPr>
        <w:t xml:space="preserve"> existing catch-and-release data</w:t>
      </w:r>
    </w:p>
    <w:p w14:paraId="295EB765" w14:textId="77777777" w:rsidR="00036FB2" w:rsidRPr="00036FB2" w:rsidRDefault="00036FB2" w:rsidP="009F1BAA">
      <w:pPr>
        <w:numPr>
          <w:ilvl w:val="0"/>
          <w:numId w:val="24"/>
        </w:numPr>
        <w:spacing w:before="0" w:after="0" w:line="240" w:lineRule="atLeast"/>
        <w:contextualSpacing/>
        <w:rPr>
          <w:rFonts w:eastAsia="Times New Roman" w:cs="Arial"/>
          <w:lang w:val="en-US"/>
        </w:rPr>
      </w:pPr>
      <w:r w:rsidRPr="00036FB2">
        <w:rPr>
          <w:rFonts w:eastAsia="Times New Roman" w:cs="Arial"/>
          <w:lang w:val="en-US"/>
        </w:rPr>
        <w:t>Further data collection using tagging technologies (e.g. conventional, electronic, satellite, acoustic) for quantification of estimates of both short and long-term post-release survival</w:t>
      </w:r>
    </w:p>
    <w:p w14:paraId="31AE75BC" w14:textId="77777777" w:rsidR="00036FB2" w:rsidRPr="00036FB2" w:rsidRDefault="00036FB2" w:rsidP="00036FB2">
      <w:pPr>
        <w:spacing w:before="0" w:after="0"/>
        <w:rPr>
          <w:rFonts w:eastAsia="Times New Roman" w:cs="Arial"/>
          <w:lang w:val="en-US" w:eastAsia="nl-NL"/>
        </w:rPr>
      </w:pPr>
    </w:p>
    <w:p w14:paraId="0CE7712F" w14:textId="77777777" w:rsidR="00036FB2" w:rsidRPr="00036FB2" w:rsidRDefault="00036FB2" w:rsidP="00036FB2">
      <w:pPr>
        <w:spacing w:before="0" w:after="0"/>
        <w:rPr>
          <w:rFonts w:eastAsia="Times New Roman" w:cs="Arial"/>
          <w:lang w:val="en-IE" w:eastAsia="ja-JP"/>
        </w:rPr>
      </w:pPr>
      <w:r w:rsidRPr="00036FB2">
        <w:rPr>
          <w:rFonts w:eastAsia="Times New Roman" w:cs="Arial"/>
          <w:lang w:val="en-US" w:eastAsia="nl-NL"/>
        </w:rPr>
        <w:t>For directing the research activities into species and/or métiers the current information on species-métier interactions and the species composition of the bycatch should be used. Knowledge of the</w:t>
      </w:r>
      <w:r w:rsidRPr="00036FB2">
        <w:rPr>
          <w:rFonts w:eastAsia="Times New Roman" w:cs="Arial"/>
          <w:lang w:val="en-IE" w:eastAsia="ja-JP"/>
        </w:rPr>
        <w:t xml:space="preserve"> biological characteristics of each species and comparability between species/metiers should also be taken into account.</w:t>
      </w:r>
    </w:p>
    <w:p w14:paraId="25EDE148" w14:textId="77777777" w:rsidR="00036FB2" w:rsidRPr="00036FB2" w:rsidRDefault="00036FB2" w:rsidP="00036FB2">
      <w:pPr>
        <w:spacing w:before="0" w:after="0"/>
        <w:rPr>
          <w:rFonts w:eastAsia="Times New Roman" w:cs="Arial"/>
          <w:lang w:val="en-US"/>
        </w:rPr>
      </w:pPr>
    </w:p>
    <w:p w14:paraId="285943E5" w14:textId="77777777" w:rsidR="00036FB2" w:rsidRPr="00036FB2" w:rsidRDefault="00036FB2" w:rsidP="00036FB2">
      <w:pPr>
        <w:keepNext/>
        <w:spacing w:before="0" w:after="60"/>
        <w:outlineLvl w:val="1"/>
        <w:rPr>
          <w:rFonts w:eastAsia="Times New Roman" w:cs="Arial"/>
          <w:bCs/>
          <w:i/>
          <w:iCs/>
          <w:lang w:val="en-US" w:eastAsia="nl-NL"/>
        </w:rPr>
      </w:pPr>
      <w:bookmarkStart w:id="5" w:name="_Toc512858418"/>
      <w:bookmarkStart w:id="6" w:name="_Toc512458960"/>
      <w:r w:rsidRPr="00036FB2">
        <w:rPr>
          <w:rFonts w:eastAsia="Times New Roman" w:cs="Arial"/>
          <w:bCs/>
          <w:i/>
          <w:iCs/>
          <w:lang w:val="en-US" w:eastAsia="nl-NL"/>
        </w:rPr>
        <w:t>Joining current initiatives</w:t>
      </w:r>
      <w:bookmarkEnd w:id="5"/>
      <w:bookmarkEnd w:id="6"/>
    </w:p>
    <w:p w14:paraId="038E67F6" w14:textId="06C39C6D" w:rsidR="00036FB2" w:rsidRPr="00036FB2" w:rsidRDefault="00036FB2" w:rsidP="00036FB2">
      <w:pPr>
        <w:spacing w:before="0" w:after="0"/>
        <w:rPr>
          <w:rFonts w:eastAsia="Times New Roman" w:cs="Arial"/>
          <w:lang w:val="en-US" w:eastAsia="nl-NL"/>
        </w:rPr>
      </w:pPr>
      <w:r w:rsidRPr="00036FB2">
        <w:rPr>
          <w:rFonts w:eastAsia="Times New Roman" w:cs="Arial"/>
          <w:lang w:val="en-US" w:eastAsia="nl-NL"/>
        </w:rPr>
        <w:t xml:space="preserve">Currently two research projects are being carried out which will provide information and results to help identify discard survival of skates and rays, as well as how to improve survival. These are </w:t>
      </w:r>
      <w:proofErr w:type="spellStart"/>
      <w:proofErr w:type="gramStart"/>
      <w:r w:rsidRPr="00036FB2">
        <w:rPr>
          <w:rFonts w:eastAsia="Times New Roman" w:cs="Arial"/>
          <w:i/>
          <w:lang w:val="fr-FR" w:eastAsia="nl-NL"/>
        </w:rPr>
        <w:t>SUMARiS</w:t>
      </w:r>
      <w:proofErr w:type="spellEnd"/>
      <w:r w:rsidRPr="00036FB2">
        <w:rPr>
          <w:rFonts w:eastAsia="Times New Roman" w:cs="Arial"/>
          <w:i/>
          <w:lang w:val="fr-FR" w:eastAsia="nl-NL"/>
        </w:rPr>
        <w:t> :</w:t>
      </w:r>
      <w:proofErr w:type="gramEnd"/>
      <w:r w:rsidRPr="00036FB2">
        <w:rPr>
          <w:rFonts w:eastAsia="Times New Roman" w:cs="Arial"/>
          <w:i/>
          <w:lang w:val="fr-FR" w:eastAsia="nl-NL"/>
        </w:rPr>
        <w:t xml:space="preserve"> </w:t>
      </w:r>
      <w:r w:rsidRPr="00036FB2">
        <w:rPr>
          <w:rFonts w:eastAsia="Times New Roman" w:cs="Arial"/>
          <w:i/>
          <w:lang w:val="en-US" w:eastAsia="nl-NL"/>
        </w:rPr>
        <w:t>Sustainable management of rays and skates</w:t>
      </w:r>
      <w:r w:rsidRPr="00036FB2">
        <w:rPr>
          <w:rFonts w:eastAsia="Times New Roman" w:cs="Arial"/>
          <w:lang w:val="en-US" w:eastAsia="nl-NL"/>
        </w:rPr>
        <w:t xml:space="preserve"> an INTERREG funded project which is coordinated by FROM-Nord (France)</w:t>
      </w:r>
      <w:r w:rsidRPr="00036FB2">
        <w:rPr>
          <w:rFonts w:eastAsia="Times New Roman" w:cs="Arial"/>
          <w:vertAlign w:val="superscript"/>
          <w:lang w:val="nl-NL" w:eastAsia="nl-NL"/>
        </w:rPr>
        <w:footnoteReference w:id="1"/>
      </w:r>
      <w:r w:rsidRPr="00036FB2">
        <w:rPr>
          <w:rFonts w:eastAsia="Times New Roman" w:cs="Arial"/>
          <w:lang w:val="en-US" w:eastAsia="nl-NL"/>
        </w:rPr>
        <w:t>; and a project being carried out in the Netherlands with WMR and the fishing sector (</w:t>
      </w:r>
      <w:proofErr w:type="spellStart"/>
      <w:r w:rsidRPr="00036FB2">
        <w:rPr>
          <w:rFonts w:eastAsia="Times New Roman" w:cs="Arial"/>
          <w:lang w:val="en-US" w:eastAsia="nl-NL"/>
        </w:rPr>
        <w:t>VisNEd</w:t>
      </w:r>
      <w:proofErr w:type="spellEnd"/>
      <w:r w:rsidRPr="00036FB2">
        <w:rPr>
          <w:rFonts w:eastAsia="Times New Roman" w:cs="Arial"/>
          <w:lang w:val="en-US" w:eastAsia="nl-NL"/>
        </w:rPr>
        <w:t xml:space="preserve">) on survival of flatfish and rays in the North Sea sole </w:t>
      </w:r>
      <w:r w:rsidR="004C3D20">
        <w:rPr>
          <w:rFonts w:eastAsia="Times New Roman" w:cs="Arial"/>
          <w:lang w:val="en-US" w:eastAsia="nl-NL"/>
        </w:rPr>
        <w:t>beam trawl</w:t>
      </w:r>
      <w:r w:rsidR="004C3D20" w:rsidRPr="00036FB2">
        <w:rPr>
          <w:rFonts w:eastAsia="Times New Roman" w:cs="Arial"/>
          <w:lang w:val="en-US" w:eastAsia="nl-NL"/>
        </w:rPr>
        <w:t xml:space="preserve"> </w:t>
      </w:r>
      <w:r w:rsidRPr="00036FB2">
        <w:rPr>
          <w:rFonts w:eastAsia="Times New Roman" w:cs="Arial"/>
          <w:lang w:val="en-US" w:eastAsia="nl-NL"/>
        </w:rPr>
        <w:t>fisheries in which the survival of thornback and spotted rays will be estimated (</w:t>
      </w:r>
      <w:proofErr w:type="spellStart"/>
      <w:r w:rsidRPr="00036FB2">
        <w:rPr>
          <w:rFonts w:eastAsia="Times New Roman" w:cs="Arial"/>
          <w:lang w:val="en-US" w:eastAsia="nl-NL"/>
        </w:rPr>
        <w:t>Schram</w:t>
      </w:r>
      <w:proofErr w:type="spellEnd"/>
      <w:r w:rsidRPr="00036FB2">
        <w:rPr>
          <w:rFonts w:eastAsia="Times New Roman" w:cs="Arial"/>
          <w:lang w:val="en-US" w:eastAsia="nl-NL"/>
        </w:rPr>
        <w:t xml:space="preserve"> &amp; </w:t>
      </w:r>
      <w:proofErr w:type="spellStart"/>
      <w:r w:rsidRPr="00036FB2">
        <w:rPr>
          <w:rFonts w:eastAsia="Times New Roman" w:cs="Arial"/>
          <w:lang w:val="en-US" w:eastAsia="nl-NL"/>
        </w:rPr>
        <w:t>Molenaar</w:t>
      </w:r>
      <w:proofErr w:type="spellEnd"/>
      <w:r w:rsidRPr="00036FB2">
        <w:rPr>
          <w:rFonts w:eastAsia="Times New Roman" w:cs="Arial"/>
          <w:lang w:val="en-US" w:eastAsia="nl-NL"/>
        </w:rPr>
        <w:t xml:space="preserve">, </w:t>
      </w:r>
      <w:r w:rsidR="00BC77D5">
        <w:rPr>
          <w:rFonts w:eastAsia="Times New Roman" w:cs="Arial"/>
          <w:lang w:val="en-US" w:eastAsia="nl-NL"/>
        </w:rPr>
        <w:t>2018</w:t>
      </w:r>
      <w:r w:rsidRPr="00036FB2">
        <w:rPr>
          <w:rFonts w:eastAsia="Times New Roman" w:cs="Arial"/>
          <w:lang w:val="en-US" w:eastAsia="nl-NL"/>
        </w:rPr>
        <w:t>.)</w:t>
      </w:r>
      <w:r w:rsidRPr="00036FB2">
        <w:rPr>
          <w:rFonts w:eastAsia="Times New Roman" w:cs="Arial"/>
          <w:vertAlign w:val="superscript"/>
          <w:lang w:val="nl-NL" w:eastAsia="nl-NL"/>
        </w:rPr>
        <w:footnoteReference w:id="2"/>
      </w:r>
      <w:r w:rsidRPr="00036FB2">
        <w:rPr>
          <w:rFonts w:eastAsia="Times New Roman" w:cs="Arial"/>
          <w:lang w:val="en-US" w:eastAsia="nl-NL"/>
        </w:rPr>
        <w:t xml:space="preserve">. </w:t>
      </w:r>
    </w:p>
    <w:p w14:paraId="0936EB96" w14:textId="77777777" w:rsidR="00036FB2" w:rsidRPr="00036FB2" w:rsidRDefault="00036FB2" w:rsidP="00036FB2">
      <w:pPr>
        <w:spacing w:before="0" w:after="0"/>
        <w:rPr>
          <w:rFonts w:eastAsia="Times New Roman" w:cs="Arial"/>
          <w:lang w:val="en-US" w:eastAsia="nl-NL"/>
        </w:rPr>
      </w:pPr>
    </w:p>
    <w:p w14:paraId="1AF89B35" w14:textId="77777777" w:rsidR="00036FB2" w:rsidRPr="00036FB2" w:rsidRDefault="00036FB2" w:rsidP="00036FB2">
      <w:pPr>
        <w:keepNext/>
        <w:spacing w:before="0" w:after="60"/>
        <w:outlineLvl w:val="2"/>
        <w:rPr>
          <w:rFonts w:eastAsia="Times New Roman" w:cs="Arial"/>
          <w:bCs/>
          <w:i/>
          <w:lang w:val="en-US" w:eastAsia="nl-NL"/>
        </w:rPr>
      </w:pPr>
      <w:bookmarkStart w:id="7" w:name="_Toc512858419"/>
      <w:bookmarkStart w:id="8" w:name="_Toc512458961"/>
      <w:proofErr w:type="spellStart"/>
      <w:r w:rsidRPr="00036FB2">
        <w:rPr>
          <w:rFonts w:eastAsia="Times New Roman" w:cs="Arial"/>
          <w:bCs/>
          <w:i/>
          <w:lang w:val="fr-FR" w:eastAsia="nl-NL"/>
        </w:rPr>
        <w:t>SUMARiS</w:t>
      </w:r>
      <w:proofErr w:type="spellEnd"/>
      <w:r w:rsidRPr="00036FB2">
        <w:rPr>
          <w:rFonts w:eastAsia="Times New Roman" w:cs="Arial"/>
          <w:bCs/>
          <w:i/>
          <w:lang w:val="fr-FR" w:eastAsia="nl-NL"/>
        </w:rPr>
        <w:t xml:space="preserve"> : </w:t>
      </w:r>
      <w:r w:rsidRPr="00036FB2">
        <w:rPr>
          <w:rFonts w:eastAsia="Times New Roman" w:cs="Arial"/>
          <w:bCs/>
          <w:i/>
          <w:lang w:val="en-US" w:eastAsia="nl-NL"/>
        </w:rPr>
        <w:t>Sustainable management of rays and skates</w:t>
      </w:r>
      <w:bookmarkEnd w:id="7"/>
      <w:bookmarkEnd w:id="8"/>
    </w:p>
    <w:p w14:paraId="6058EAD1" w14:textId="023932CD" w:rsidR="00036FB2" w:rsidRPr="00036FB2" w:rsidRDefault="00036FB2" w:rsidP="00036FB2">
      <w:pPr>
        <w:tabs>
          <w:tab w:val="num" w:pos="720"/>
        </w:tabs>
        <w:spacing w:before="0" w:after="0" w:line="240" w:lineRule="atLeast"/>
        <w:rPr>
          <w:rFonts w:eastAsia="Times New Roman" w:cs="Arial"/>
          <w:lang w:eastAsia="nl-NL"/>
        </w:rPr>
      </w:pPr>
      <w:r w:rsidRPr="00036FB2">
        <w:rPr>
          <w:rFonts w:eastAsia="Times New Roman" w:cs="Arial"/>
          <w:lang w:val="fr-FR" w:eastAsia="nl-NL"/>
        </w:rPr>
        <w:t xml:space="preserve">The </w:t>
      </w:r>
      <w:r w:rsidRPr="00036FB2">
        <w:rPr>
          <w:rFonts w:eastAsia="Times New Roman" w:cs="Arial"/>
          <w:lang w:val="en-US" w:eastAsia="nl-NL"/>
        </w:rPr>
        <w:t xml:space="preserve">main aim of the </w:t>
      </w:r>
      <w:proofErr w:type="spellStart"/>
      <w:r w:rsidRPr="00036FB2">
        <w:rPr>
          <w:rFonts w:eastAsia="Times New Roman" w:cs="Arial"/>
          <w:lang w:val="fr-FR" w:eastAsia="nl-NL"/>
        </w:rPr>
        <w:t>SUMARiS</w:t>
      </w:r>
      <w:proofErr w:type="spellEnd"/>
      <w:r w:rsidRPr="00036FB2">
        <w:rPr>
          <w:rFonts w:eastAsia="Times New Roman" w:cs="Arial"/>
          <w:lang w:val="en-US" w:eastAsia="nl-NL"/>
        </w:rPr>
        <w:t xml:space="preserve"> project is to prepare a sustainable and cross-</w:t>
      </w:r>
      <w:proofErr w:type="gramStart"/>
      <w:r w:rsidRPr="00036FB2">
        <w:rPr>
          <w:rFonts w:eastAsia="Times New Roman" w:cs="Arial"/>
          <w:lang w:val="en-US" w:eastAsia="nl-NL"/>
        </w:rPr>
        <w:t>border</w:t>
      </w:r>
      <w:proofErr w:type="gramEnd"/>
      <w:r w:rsidRPr="00036FB2">
        <w:rPr>
          <w:rFonts w:eastAsia="Times New Roman" w:cs="Arial"/>
          <w:lang w:val="en-US" w:eastAsia="nl-NL"/>
        </w:rPr>
        <w:t xml:space="preserve"> management strategy for rays and skates stocks. </w:t>
      </w:r>
      <w:r w:rsidRPr="00036FB2">
        <w:rPr>
          <w:rFonts w:eastAsia="Times New Roman" w:cs="Arial"/>
          <w:lang w:eastAsia="nl-NL"/>
        </w:rPr>
        <w:t xml:space="preserve">During three years the project </w:t>
      </w:r>
      <w:proofErr w:type="spellStart"/>
      <w:r w:rsidRPr="00036FB2">
        <w:rPr>
          <w:rFonts w:eastAsia="Times New Roman" w:cs="Arial"/>
          <w:lang w:eastAsia="nl-NL"/>
        </w:rPr>
        <w:t>SUMARiS</w:t>
      </w:r>
      <w:proofErr w:type="spellEnd"/>
      <w:r w:rsidRPr="00036FB2">
        <w:rPr>
          <w:rFonts w:eastAsia="Times New Roman" w:cs="Arial"/>
          <w:lang w:eastAsia="nl-NL"/>
        </w:rPr>
        <w:t xml:space="preserve"> will be lead in France</w:t>
      </w:r>
      <w:proofErr w:type="gramStart"/>
      <w:r w:rsidRPr="00036FB2">
        <w:rPr>
          <w:rFonts w:eastAsia="Times New Roman" w:cs="Arial"/>
          <w:lang w:eastAsia="nl-NL"/>
        </w:rPr>
        <w:t>,  Belgium</w:t>
      </w:r>
      <w:proofErr w:type="gramEnd"/>
      <w:r w:rsidRPr="00036FB2">
        <w:rPr>
          <w:rFonts w:eastAsia="Times New Roman" w:cs="Arial"/>
          <w:lang w:eastAsia="nl-NL"/>
        </w:rPr>
        <w:t>,  the United Kingdom and the Netherlands and involves producer organisations, fishermen organisations, scientific institutes and an aquarium. The work package on ray survival (WP2) will be coordinated by ILVO (Belgium).</w:t>
      </w:r>
    </w:p>
    <w:p w14:paraId="4E3542F8" w14:textId="77777777" w:rsidR="00036FB2" w:rsidRPr="00036FB2" w:rsidRDefault="00036FB2" w:rsidP="00036FB2">
      <w:pPr>
        <w:spacing w:before="0" w:after="0"/>
        <w:rPr>
          <w:rFonts w:eastAsia="Times New Roman" w:cs="Arial"/>
          <w:lang w:val="en-US" w:eastAsia="nl-NL"/>
        </w:rPr>
      </w:pPr>
    </w:p>
    <w:p w14:paraId="6C570546" w14:textId="77777777" w:rsidR="00036FB2" w:rsidRPr="00036FB2" w:rsidRDefault="00036FB2" w:rsidP="00036FB2">
      <w:pPr>
        <w:spacing w:before="0" w:after="0"/>
        <w:rPr>
          <w:rFonts w:eastAsia="Times New Roman" w:cs="Arial"/>
          <w:lang w:val="en-US" w:eastAsia="nl-NL"/>
        </w:rPr>
      </w:pPr>
      <w:r w:rsidRPr="00036FB2">
        <w:rPr>
          <w:rFonts w:eastAsia="Times New Roman" w:cs="Arial"/>
          <w:lang w:val="en-US" w:eastAsia="nl-NL"/>
        </w:rPr>
        <w:t xml:space="preserve">The </w:t>
      </w:r>
      <w:proofErr w:type="spellStart"/>
      <w:r w:rsidRPr="00036FB2">
        <w:rPr>
          <w:rFonts w:eastAsia="Times New Roman" w:cs="Arial"/>
          <w:lang w:val="en-US" w:eastAsia="nl-NL"/>
        </w:rPr>
        <w:t>SUMARiS</w:t>
      </w:r>
      <w:proofErr w:type="spellEnd"/>
      <w:r w:rsidRPr="00036FB2">
        <w:rPr>
          <w:rFonts w:eastAsia="Times New Roman" w:cs="Arial"/>
          <w:lang w:val="en-US" w:eastAsia="nl-NL"/>
        </w:rPr>
        <w:t xml:space="preserve"> project is specifically designed to address some of the issues arising from the fact that rays will be subject to the Landing Obligation (LO) from 2019 onwards, and </w:t>
      </w:r>
      <w:r w:rsidRPr="00036FB2">
        <w:rPr>
          <w:rFonts w:eastAsia="Times New Roman" w:cs="Arial"/>
          <w:lang w:val="en-US" w:eastAsia="nl-NL"/>
        </w:rPr>
        <w:lastRenderedPageBreak/>
        <w:t>will anticipate the rays’ LO, by encouraging fishermen to adapt their fishing strategies, so to avoid discards and/or release rays alive at sea.</w:t>
      </w:r>
    </w:p>
    <w:p w14:paraId="61723ED2" w14:textId="77777777" w:rsidR="00036FB2" w:rsidRPr="00036FB2" w:rsidRDefault="00036FB2" w:rsidP="00036FB2">
      <w:pPr>
        <w:spacing w:before="0" w:after="0"/>
        <w:rPr>
          <w:rFonts w:eastAsia="Times New Roman" w:cs="Arial"/>
          <w:lang w:val="fr-FR" w:eastAsia="nl-NL"/>
        </w:rPr>
      </w:pPr>
    </w:p>
    <w:p w14:paraId="76E0E9CF" w14:textId="77777777" w:rsidR="00036FB2" w:rsidRPr="00036FB2" w:rsidRDefault="00036FB2" w:rsidP="00036FB2">
      <w:pPr>
        <w:spacing w:before="0" w:after="0"/>
        <w:rPr>
          <w:rFonts w:eastAsia="Times New Roman" w:cs="Arial"/>
          <w:lang w:val="en-US" w:eastAsia="nl-NL"/>
        </w:rPr>
      </w:pPr>
      <w:r w:rsidRPr="00036FB2">
        <w:rPr>
          <w:rFonts w:eastAsia="Times New Roman" w:cs="Arial"/>
          <w:lang w:val="fr-FR" w:eastAsia="nl-NL"/>
        </w:rPr>
        <w:t>The</w:t>
      </w:r>
      <w:r w:rsidRPr="00036FB2">
        <w:rPr>
          <w:rFonts w:eastAsia="Times New Roman" w:cs="Arial"/>
          <w:lang w:val="en-US" w:eastAsia="nl-NL"/>
        </w:rPr>
        <w:t xml:space="preserve"> project will run from 13</w:t>
      </w:r>
      <w:r w:rsidRPr="00036FB2">
        <w:rPr>
          <w:rFonts w:eastAsia="Times New Roman" w:cs="Arial"/>
          <w:vertAlign w:val="superscript"/>
          <w:lang w:val="en-US" w:eastAsia="nl-NL"/>
        </w:rPr>
        <w:t>th</w:t>
      </w:r>
      <w:r w:rsidRPr="00036FB2">
        <w:rPr>
          <w:rFonts w:eastAsia="Times New Roman" w:cs="Arial"/>
          <w:lang w:val="en-US" w:eastAsia="nl-NL"/>
        </w:rPr>
        <w:t xml:space="preserve"> July 2017 to 30</w:t>
      </w:r>
      <w:r w:rsidRPr="00036FB2">
        <w:rPr>
          <w:rFonts w:eastAsia="Times New Roman" w:cs="Arial"/>
          <w:vertAlign w:val="superscript"/>
          <w:lang w:val="en-US" w:eastAsia="nl-NL"/>
        </w:rPr>
        <w:t>th</w:t>
      </w:r>
      <w:r w:rsidRPr="00036FB2">
        <w:rPr>
          <w:rFonts w:eastAsia="Times New Roman" w:cs="Arial"/>
          <w:lang w:val="en-US" w:eastAsia="nl-NL"/>
        </w:rPr>
        <w:t xml:space="preserve"> June 2020. In the period June 2018 – June 2019 approximately 23 seagoing trips with commercial vessels of different métiers (beam trawl, otter trawl, netters) will be organized. As this project is ongoing, it might be possible to liaise with this project if there are proposals from this research framework. For example, no tagging experiments have been planned, but it may be possible to organize the implementation of different types of tagging experiments. </w:t>
      </w:r>
    </w:p>
    <w:p w14:paraId="2D769D24" w14:textId="77777777" w:rsidR="00036FB2" w:rsidRPr="00036FB2" w:rsidRDefault="00036FB2" w:rsidP="00036FB2">
      <w:pPr>
        <w:spacing w:before="0" w:after="0"/>
        <w:rPr>
          <w:rFonts w:eastAsia="Times New Roman" w:cs="Arial"/>
          <w:lang w:val="en-US" w:eastAsia="nl-NL"/>
        </w:rPr>
      </w:pPr>
    </w:p>
    <w:p w14:paraId="3A773A22" w14:textId="695620B5" w:rsidR="00036FB2" w:rsidRPr="00036FB2" w:rsidRDefault="00036FB2" w:rsidP="00036FB2">
      <w:pPr>
        <w:keepNext/>
        <w:spacing w:before="0" w:after="60"/>
        <w:outlineLvl w:val="2"/>
        <w:rPr>
          <w:rFonts w:eastAsia="Times New Roman" w:cs="Arial"/>
          <w:bCs/>
          <w:i/>
          <w:lang w:val="en-US" w:eastAsia="nl-NL"/>
        </w:rPr>
      </w:pPr>
      <w:bookmarkStart w:id="9" w:name="_Toc512858420"/>
      <w:bookmarkStart w:id="10" w:name="_Toc512458962"/>
      <w:r w:rsidRPr="00036FB2">
        <w:rPr>
          <w:rFonts w:eastAsia="Times New Roman" w:cs="Arial"/>
          <w:bCs/>
          <w:i/>
          <w:lang w:val="en-US" w:eastAsia="nl-NL"/>
        </w:rPr>
        <w:t xml:space="preserve">Survival of skates and rays in the North Sea sole </w:t>
      </w:r>
      <w:r w:rsidR="0093673F">
        <w:rPr>
          <w:rFonts w:eastAsia="Times New Roman" w:cs="Arial"/>
          <w:bCs/>
          <w:i/>
          <w:lang w:val="en-US" w:eastAsia="nl-NL"/>
        </w:rPr>
        <w:t>beam trawl</w:t>
      </w:r>
      <w:r w:rsidRPr="00036FB2">
        <w:rPr>
          <w:rFonts w:eastAsia="Times New Roman" w:cs="Arial"/>
          <w:bCs/>
          <w:i/>
          <w:lang w:val="en-US" w:eastAsia="nl-NL"/>
        </w:rPr>
        <w:t xml:space="preserve"> fisheries</w:t>
      </w:r>
      <w:bookmarkEnd w:id="9"/>
      <w:bookmarkEnd w:id="10"/>
    </w:p>
    <w:p w14:paraId="0AFDEBD8" w14:textId="77777777" w:rsidR="00036FB2" w:rsidRPr="00036FB2" w:rsidRDefault="00036FB2" w:rsidP="00036FB2">
      <w:pPr>
        <w:spacing w:before="0" w:after="0"/>
        <w:rPr>
          <w:rFonts w:eastAsia="Times New Roman" w:cs="Arial"/>
          <w:lang w:val="en-US" w:eastAsia="nl-NL"/>
        </w:rPr>
      </w:pPr>
      <w:r w:rsidRPr="00036FB2">
        <w:rPr>
          <w:rFonts w:eastAsia="Times New Roman" w:cs="Arial"/>
          <w:lang w:val="en-US" w:eastAsia="nl-NL"/>
        </w:rPr>
        <w:t>This Dutch project has been carried out since 1</w:t>
      </w:r>
      <w:r w:rsidRPr="00036FB2">
        <w:rPr>
          <w:rFonts w:eastAsia="Times New Roman" w:cs="Arial"/>
          <w:vertAlign w:val="superscript"/>
          <w:lang w:val="en-US" w:eastAsia="nl-NL"/>
        </w:rPr>
        <w:t>st</w:t>
      </w:r>
      <w:r w:rsidRPr="00036FB2">
        <w:rPr>
          <w:rFonts w:eastAsia="Times New Roman" w:cs="Arial"/>
          <w:lang w:val="en-US" w:eastAsia="nl-NL"/>
        </w:rPr>
        <w:t xml:space="preserve"> June 2016 and will carry on until 31</w:t>
      </w:r>
      <w:r w:rsidRPr="00036FB2">
        <w:rPr>
          <w:rFonts w:eastAsia="Times New Roman" w:cs="Arial"/>
          <w:vertAlign w:val="superscript"/>
          <w:lang w:val="en-US" w:eastAsia="nl-NL"/>
        </w:rPr>
        <w:t>st</w:t>
      </w:r>
      <w:r w:rsidRPr="00036FB2">
        <w:rPr>
          <w:rFonts w:eastAsia="Times New Roman" w:cs="Arial"/>
          <w:lang w:val="en-US" w:eastAsia="nl-NL"/>
        </w:rPr>
        <w:t xml:space="preserve"> December 2018. Skates and rays caught as bycatch in the fishery are taken back on land in tanks and observed for at least 18 days, sometimes longer. The control fish used underwent a comparable handling procedure. All experiments are carried out until asymptote. First results are expected from mid-2018 onwards and will cover:</w:t>
      </w:r>
    </w:p>
    <w:p w14:paraId="4A4D6781" w14:textId="77777777" w:rsidR="00036FB2" w:rsidRPr="00036FB2" w:rsidRDefault="00036FB2" w:rsidP="009F1BAA">
      <w:pPr>
        <w:numPr>
          <w:ilvl w:val="0"/>
          <w:numId w:val="25"/>
        </w:numPr>
        <w:spacing w:before="0" w:after="0" w:line="240" w:lineRule="atLeast"/>
        <w:rPr>
          <w:rFonts w:eastAsia="Times New Roman" w:cs="Arial"/>
          <w:lang w:val="en-US" w:eastAsia="nl-NL"/>
        </w:rPr>
      </w:pPr>
      <w:r w:rsidRPr="00036FB2">
        <w:rPr>
          <w:rFonts w:eastAsia="Times New Roman" w:cs="Arial"/>
          <w:lang w:val="en-US" w:eastAsia="nl-NL"/>
        </w:rPr>
        <w:t>An indication of the survival of the thornback ray (based on 9 trips)</w:t>
      </w:r>
    </w:p>
    <w:p w14:paraId="168895E2" w14:textId="77777777" w:rsidR="00036FB2" w:rsidRPr="00036FB2" w:rsidRDefault="00036FB2" w:rsidP="009F1BAA">
      <w:pPr>
        <w:numPr>
          <w:ilvl w:val="0"/>
          <w:numId w:val="25"/>
        </w:numPr>
        <w:spacing w:before="0" w:after="0" w:line="240" w:lineRule="atLeast"/>
        <w:rPr>
          <w:rFonts w:eastAsia="Times New Roman" w:cs="Arial"/>
          <w:lang w:val="en-US" w:eastAsia="nl-NL"/>
        </w:rPr>
      </w:pPr>
      <w:r w:rsidRPr="00036FB2">
        <w:rPr>
          <w:rFonts w:eastAsia="Times New Roman" w:cs="Arial"/>
          <w:lang w:val="en-US" w:eastAsia="nl-NL"/>
        </w:rPr>
        <w:t>An indication of the survival of the spotted ray (based on 2 trips)</w:t>
      </w:r>
    </w:p>
    <w:p w14:paraId="10EAC6A9" w14:textId="77777777" w:rsidR="00036FB2" w:rsidRPr="00036FB2" w:rsidRDefault="00036FB2" w:rsidP="009F1BAA">
      <w:pPr>
        <w:numPr>
          <w:ilvl w:val="0"/>
          <w:numId w:val="25"/>
        </w:numPr>
        <w:spacing w:before="0" w:after="0" w:line="240" w:lineRule="atLeast"/>
        <w:rPr>
          <w:rFonts w:eastAsia="Times New Roman" w:cs="Arial"/>
          <w:lang w:val="en-US" w:eastAsia="nl-NL"/>
        </w:rPr>
      </w:pPr>
      <w:r w:rsidRPr="00036FB2">
        <w:rPr>
          <w:rFonts w:eastAsia="Times New Roman" w:cs="Arial"/>
          <w:lang w:val="en-US" w:eastAsia="nl-NL"/>
        </w:rPr>
        <w:t>A protocol for the vitality and injuries for rays</w:t>
      </w:r>
    </w:p>
    <w:p w14:paraId="19D406C8" w14:textId="77777777" w:rsidR="00036FB2" w:rsidRPr="00036FB2" w:rsidRDefault="00036FB2" w:rsidP="009F1BAA">
      <w:pPr>
        <w:numPr>
          <w:ilvl w:val="0"/>
          <w:numId w:val="25"/>
        </w:numPr>
        <w:spacing w:before="0" w:after="0" w:line="240" w:lineRule="atLeast"/>
        <w:rPr>
          <w:rFonts w:eastAsia="Times New Roman" w:cs="Arial"/>
          <w:lang w:val="en-US" w:eastAsia="nl-NL"/>
        </w:rPr>
      </w:pPr>
      <w:r w:rsidRPr="00036FB2">
        <w:rPr>
          <w:rFonts w:eastAsia="Times New Roman" w:cs="Arial"/>
          <w:lang w:val="en-US" w:eastAsia="nl-NL"/>
        </w:rPr>
        <w:t xml:space="preserve">Guidelines how to keep and monitor fish for controls </w:t>
      </w:r>
    </w:p>
    <w:p w14:paraId="7614E1C6" w14:textId="77777777" w:rsidR="00036FB2" w:rsidRPr="00036FB2" w:rsidRDefault="00036FB2" w:rsidP="009F1BAA">
      <w:pPr>
        <w:numPr>
          <w:ilvl w:val="0"/>
          <w:numId w:val="25"/>
        </w:numPr>
        <w:spacing w:before="0" w:after="0" w:line="240" w:lineRule="atLeast"/>
        <w:rPr>
          <w:rFonts w:eastAsia="Times New Roman" w:cs="Arial"/>
          <w:lang w:val="en-US" w:eastAsia="nl-NL"/>
        </w:rPr>
      </w:pPr>
      <w:r w:rsidRPr="00036FB2">
        <w:rPr>
          <w:rFonts w:eastAsia="Times New Roman" w:cs="Arial"/>
          <w:lang w:val="en-US" w:eastAsia="nl-NL"/>
        </w:rPr>
        <w:t xml:space="preserve">Data analysis on the relationship between vitality and survival </w:t>
      </w:r>
    </w:p>
    <w:p w14:paraId="1A264ED6" w14:textId="77777777" w:rsidR="00036FB2" w:rsidRPr="00036FB2" w:rsidRDefault="00036FB2" w:rsidP="009F1BAA">
      <w:pPr>
        <w:numPr>
          <w:ilvl w:val="0"/>
          <w:numId w:val="25"/>
        </w:numPr>
        <w:spacing w:before="0" w:after="0" w:line="240" w:lineRule="atLeast"/>
        <w:rPr>
          <w:rFonts w:eastAsia="Times New Roman" w:cs="Arial"/>
          <w:lang w:val="en-US" w:eastAsia="nl-NL"/>
        </w:rPr>
      </w:pPr>
      <w:r w:rsidRPr="00036FB2">
        <w:rPr>
          <w:rFonts w:eastAsia="Times New Roman" w:cs="Arial"/>
          <w:lang w:val="en-US" w:eastAsia="nl-NL"/>
        </w:rPr>
        <w:t xml:space="preserve">Data analysis on abiotic factors and survival </w:t>
      </w:r>
    </w:p>
    <w:p w14:paraId="4AAB1C6B" w14:textId="77777777" w:rsidR="00036FB2" w:rsidRPr="00036FB2" w:rsidRDefault="00036FB2" w:rsidP="00036FB2">
      <w:pPr>
        <w:spacing w:before="0" w:after="0"/>
        <w:rPr>
          <w:rFonts w:eastAsia="Times New Roman" w:cs="Arial"/>
          <w:lang w:val="en-US" w:eastAsia="nl-NL"/>
        </w:rPr>
      </w:pPr>
    </w:p>
    <w:p w14:paraId="216E02F3" w14:textId="77777777" w:rsidR="00036FB2" w:rsidRPr="00036FB2" w:rsidRDefault="00036FB2" w:rsidP="00036FB2">
      <w:pPr>
        <w:keepNext/>
        <w:spacing w:before="0" w:after="60"/>
        <w:outlineLvl w:val="1"/>
        <w:rPr>
          <w:rFonts w:eastAsia="Times New Roman" w:cs="Arial"/>
          <w:bCs/>
          <w:i/>
          <w:iCs/>
          <w:lang w:val="en-US" w:eastAsia="nl-NL"/>
        </w:rPr>
      </w:pPr>
      <w:bookmarkStart w:id="11" w:name="_Toc512858421"/>
      <w:bookmarkStart w:id="12" w:name="_Toc512458963"/>
      <w:r w:rsidRPr="00036FB2">
        <w:rPr>
          <w:rFonts w:eastAsia="Times New Roman" w:cs="Arial"/>
          <w:bCs/>
          <w:i/>
          <w:iCs/>
          <w:lang w:val="en-US" w:eastAsia="nl-NL"/>
        </w:rPr>
        <w:t>Setting research priorities</w:t>
      </w:r>
      <w:bookmarkEnd w:id="11"/>
      <w:bookmarkEnd w:id="12"/>
    </w:p>
    <w:p w14:paraId="1473E219" w14:textId="77777777" w:rsidR="00036FB2" w:rsidRPr="00036FB2" w:rsidRDefault="00036FB2" w:rsidP="00036FB2">
      <w:pPr>
        <w:spacing w:before="0" w:after="0"/>
        <w:rPr>
          <w:rFonts w:eastAsia="Times New Roman" w:cs="Arial"/>
          <w:lang w:val="en-US" w:eastAsia="nl-NL"/>
        </w:rPr>
      </w:pPr>
      <w:r w:rsidRPr="00036FB2">
        <w:rPr>
          <w:rFonts w:eastAsia="Times New Roman" w:cs="Arial"/>
          <w:lang w:val="en-US" w:eastAsia="nl-NL"/>
        </w:rPr>
        <w:t>As a first step in scoping the issues, a detailed overview will be made per country of the fisheries in which skates and rays are caught, including:</w:t>
      </w:r>
    </w:p>
    <w:p w14:paraId="3CB586F0" w14:textId="77777777" w:rsidR="00036FB2" w:rsidRPr="00036FB2" w:rsidRDefault="00036FB2" w:rsidP="009F1BAA">
      <w:pPr>
        <w:numPr>
          <w:ilvl w:val="0"/>
          <w:numId w:val="26"/>
        </w:numPr>
        <w:spacing w:before="0" w:after="0" w:line="240" w:lineRule="atLeast"/>
        <w:contextualSpacing/>
        <w:rPr>
          <w:rFonts w:eastAsia="Times New Roman" w:cs="Arial"/>
          <w:lang w:val="en-US"/>
        </w:rPr>
      </w:pPr>
      <w:r w:rsidRPr="00036FB2">
        <w:rPr>
          <w:rFonts w:eastAsia="Times New Roman" w:cs="Arial"/>
          <w:lang w:val="en-US"/>
        </w:rPr>
        <w:t xml:space="preserve">Details of métier: mesh size, average tow duration </w:t>
      </w:r>
    </w:p>
    <w:p w14:paraId="1B068553" w14:textId="77777777" w:rsidR="00036FB2" w:rsidRPr="00036FB2" w:rsidRDefault="00036FB2" w:rsidP="009F1BAA">
      <w:pPr>
        <w:numPr>
          <w:ilvl w:val="0"/>
          <w:numId w:val="26"/>
        </w:numPr>
        <w:spacing w:before="0" w:after="0" w:line="240" w:lineRule="atLeast"/>
        <w:contextualSpacing/>
        <w:rPr>
          <w:rFonts w:eastAsia="Times New Roman" w:cs="Arial"/>
          <w:lang w:val="en-US"/>
        </w:rPr>
      </w:pPr>
      <w:r w:rsidRPr="00036FB2">
        <w:rPr>
          <w:rFonts w:eastAsia="Times New Roman" w:cs="Arial"/>
          <w:lang w:val="en-US"/>
        </w:rPr>
        <w:t>Details of processing practice: time to sort the catch; handling practice of skates and rays</w:t>
      </w:r>
    </w:p>
    <w:p w14:paraId="64357659" w14:textId="77777777" w:rsidR="00036FB2" w:rsidRPr="00036FB2" w:rsidRDefault="00036FB2" w:rsidP="009F1BAA">
      <w:pPr>
        <w:numPr>
          <w:ilvl w:val="0"/>
          <w:numId w:val="26"/>
        </w:numPr>
        <w:spacing w:before="0" w:after="0" w:line="240" w:lineRule="atLeast"/>
        <w:contextualSpacing/>
        <w:rPr>
          <w:rFonts w:eastAsia="Times New Roman" w:cs="Arial"/>
          <w:lang w:val="en-US"/>
        </w:rPr>
      </w:pPr>
      <w:r w:rsidRPr="00036FB2">
        <w:rPr>
          <w:rFonts w:eastAsia="Times New Roman" w:cs="Arial"/>
          <w:lang w:val="en-US"/>
        </w:rPr>
        <w:t>Species caught and relative catch of skates and rays</w:t>
      </w:r>
    </w:p>
    <w:p w14:paraId="720A332F" w14:textId="77777777" w:rsidR="00036FB2" w:rsidRPr="00036FB2" w:rsidRDefault="00036FB2" w:rsidP="00036FB2">
      <w:pPr>
        <w:spacing w:before="0" w:after="0"/>
        <w:rPr>
          <w:rFonts w:eastAsia="Times New Roman" w:cs="Arial"/>
          <w:lang w:val="en-US" w:eastAsia="nl-NL"/>
        </w:rPr>
      </w:pPr>
    </w:p>
    <w:p w14:paraId="0C5A7FC6" w14:textId="77777777" w:rsidR="00036FB2" w:rsidRPr="00036FB2" w:rsidRDefault="00036FB2" w:rsidP="00036FB2">
      <w:pPr>
        <w:spacing w:before="0" w:after="0"/>
        <w:rPr>
          <w:rFonts w:eastAsia="Times New Roman" w:cs="Arial"/>
          <w:lang w:val="en-US" w:eastAsia="nl-NL"/>
        </w:rPr>
      </w:pPr>
      <w:r w:rsidRPr="00036FB2">
        <w:rPr>
          <w:rFonts w:eastAsia="Times New Roman" w:cs="Arial"/>
          <w:lang w:val="en-US" w:eastAsia="nl-NL"/>
        </w:rPr>
        <w:t>This information will aid the discussions on research priorities.</w:t>
      </w:r>
    </w:p>
    <w:p w14:paraId="06E47F69" w14:textId="77777777" w:rsidR="00036FB2" w:rsidRPr="00036FB2" w:rsidRDefault="00036FB2" w:rsidP="00036FB2">
      <w:pPr>
        <w:spacing w:before="0" w:after="0"/>
        <w:rPr>
          <w:rFonts w:eastAsia="Times New Roman" w:cs="Arial"/>
          <w:lang w:val="en-US" w:eastAsia="nl-NL"/>
        </w:rPr>
      </w:pPr>
    </w:p>
    <w:p w14:paraId="06F8A6A1" w14:textId="675E86F6" w:rsidR="00036FB2" w:rsidRPr="00036FB2" w:rsidRDefault="00036FB2" w:rsidP="00036FB2">
      <w:pPr>
        <w:spacing w:before="0" w:after="0"/>
        <w:rPr>
          <w:rFonts w:eastAsia="Times New Roman" w:cs="Arial"/>
          <w:lang w:val="en-US" w:eastAsia="nl-NL"/>
        </w:rPr>
      </w:pPr>
      <w:r w:rsidRPr="00036FB2">
        <w:rPr>
          <w:rFonts w:eastAsia="Times New Roman" w:cs="Arial"/>
          <w:lang w:val="en-US" w:eastAsia="nl-NL"/>
        </w:rPr>
        <w:t xml:space="preserve">Further setting of research priorities can be done by looking at the expected mortalities in different métiers and ranking these from high to low. Studying métier-species interactions in which survival is expected to be relatively high or relatively low will provide a range of estimates of discard survival. Both the fishing métier and processing activities should be taken into account. E.g. if the catch from a métier that might damage fish is processed quickly, survival may be higher than in a métier which is less damaging, but in which the skates and rays are left on board for many hours. The métiers and species will vary per country. </w:t>
      </w:r>
    </w:p>
    <w:p w14:paraId="0C1D2CE8" w14:textId="77777777" w:rsidR="00036FB2" w:rsidRPr="00036FB2" w:rsidRDefault="00036FB2" w:rsidP="00036FB2">
      <w:pPr>
        <w:spacing w:before="0" w:after="0"/>
        <w:rPr>
          <w:rFonts w:eastAsia="Times New Roman" w:cs="Arial"/>
          <w:lang w:val="en-US" w:eastAsia="nl-NL"/>
        </w:rPr>
      </w:pPr>
    </w:p>
    <w:p w14:paraId="56507F85" w14:textId="77777777" w:rsidR="00036FB2" w:rsidRPr="00036FB2" w:rsidRDefault="00036FB2" w:rsidP="00036FB2">
      <w:pPr>
        <w:spacing w:before="0" w:after="0"/>
        <w:rPr>
          <w:rFonts w:eastAsia="Times New Roman" w:cs="Arial"/>
          <w:lang w:val="en-US" w:eastAsia="nl-NL"/>
        </w:rPr>
      </w:pPr>
    </w:p>
    <w:p w14:paraId="6938F6D8" w14:textId="77777777" w:rsidR="00036FB2" w:rsidRPr="00036FB2" w:rsidRDefault="00036FB2" w:rsidP="00036FB2">
      <w:pPr>
        <w:spacing w:before="0" w:after="0"/>
        <w:rPr>
          <w:rFonts w:eastAsia="Times New Roman" w:cs="Arial"/>
          <w:lang w:val="en-US" w:eastAsia="nl-NL"/>
        </w:rPr>
      </w:pPr>
    </w:p>
    <w:p w14:paraId="49629B07" w14:textId="77777777" w:rsidR="00036FB2" w:rsidRPr="00036FB2" w:rsidRDefault="00036FB2" w:rsidP="00036FB2">
      <w:pPr>
        <w:spacing w:before="0" w:after="0"/>
        <w:rPr>
          <w:rFonts w:eastAsia="Times New Roman" w:cs="Arial"/>
          <w:lang w:val="en-US" w:eastAsia="nl-NL"/>
        </w:rPr>
      </w:pPr>
    </w:p>
    <w:p w14:paraId="66E23E39" w14:textId="77777777" w:rsidR="00036FB2" w:rsidRPr="00036FB2" w:rsidRDefault="00036FB2" w:rsidP="00036FB2">
      <w:pPr>
        <w:spacing w:before="0" w:after="0"/>
        <w:rPr>
          <w:rFonts w:eastAsia="Times New Roman" w:cs="Arial"/>
          <w:lang w:val="en-US" w:eastAsia="nl-NL"/>
        </w:rPr>
      </w:pPr>
    </w:p>
    <w:p w14:paraId="1079F304" w14:textId="77777777" w:rsidR="00036FB2" w:rsidRPr="00036FB2" w:rsidRDefault="00036FB2" w:rsidP="00036FB2">
      <w:pPr>
        <w:spacing w:before="0" w:after="0"/>
        <w:rPr>
          <w:rFonts w:eastAsia="Times New Roman" w:cs="Arial"/>
          <w:lang w:val="en-US" w:eastAsia="nl-NL"/>
        </w:rPr>
      </w:pPr>
    </w:p>
    <w:p w14:paraId="14602F3D" w14:textId="77777777" w:rsidR="00036FB2" w:rsidRPr="00036FB2" w:rsidRDefault="00036FB2" w:rsidP="00036FB2">
      <w:pPr>
        <w:spacing w:before="0" w:after="0"/>
        <w:rPr>
          <w:rFonts w:eastAsia="Times New Roman" w:cs="Arial"/>
          <w:lang w:val="en-US" w:eastAsia="nl-NL"/>
        </w:rPr>
      </w:pPr>
      <w:r w:rsidRPr="00036FB2">
        <w:rPr>
          <w:rFonts w:eastAsia="Times New Roman" w:cs="Arial"/>
          <w:lang w:val="en-US" w:eastAsia="nl-NL"/>
        </w:rPr>
        <w:t>Variables affecting discard survival are: season; weather conditions; life stage (length). A research protocol should take these into account and aim to cover at least the summer and winter periods.</w:t>
      </w:r>
    </w:p>
    <w:p w14:paraId="4900F474" w14:textId="77777777" w:rsidR="00036FB2" w:rsidRPr="00036FB2" w:rsidRDefault="00036FB2" w:rsidP="00036FB2">
      <w:pPr>
        <w:spacing w:before="0" w:after="0"/>
        <w:rPr>
          <w:rFonts w:eastAsia="Times New Roman" w:cs="Arial"/>
          <w:lang w:val="en-US" w:eastAsia="nl-NL"/>
        </w:rPr>
      </w:pPr>
    </w:p>
    <w:p w14:paraId="44AECFF2" w14:textId="77777777" w:rsidR="00036FB2" w:rsidRPr="00036FB2" w:rsidRDefault="00036FB2" w:rsidP="00036FB2">
      <w:pPr>
        <w:keepNext/>
        <w:spacing w:before="0" w:after="60"/>
        <w:outlineLvl w:val="1"/>
        <w:rPr>
          <w:rFonts w:eastAsia="Times New Roman" w:cs="Arial"/>
          <w:bCs/>
          <w:i/>
          <w:iCs/>
          <w:lang w:val="en-US" w:eastAsia="nl-NL"/>
        </w:rPr>
      </w:pPr>
      <w:bookmarkStart w:id="13" w:name="_Toc512858422"/>
      <w:bookmarkStart w:id="14" w:name="_Toc512458964"/>
      <w:r w:rsidRPr="00036FB2">
        <w:rPr>
          <w:rFonts w:eastAsia="Times New Roman" w:cs="Arial"/>
          <w:bCs/>
          <w:i/>
          <w:iCs/>
          <w:lang w:val="en-US" w:eastAsia="nl-NL"/>
        </w:rPr>
        <w:t>Research framework</w:t>
      </w:r>
      <w:bookmarkEnd w:id="13"/>
      <w:bookmarkEnd w:id="14"/>
    </w:p>
    <w:p w14:paraId="016C4D89" w14:textId="77777777" w:rsidR="00036FB2" w:rsidRPr="00036FB2" w:rsidRDefault="00036FB2" w:rsidP="00036FB2">
      <w:pPr>
        <w:spacing w:before="0" w:after="0"/>
        <w:rPr>
          <w:rFonts w:eastAsia="Times New Roman" w:cs="Arial"/>
          <w:lang w:val="en-US" w:eastAsia="nl-NL"/>
        </w:rPr>
      </w:pPr>
      <w:r w:rsidRPr="00036FB2">
        <w:rPr>
          <w:rFonts w:eastAsia="Times New Roman" w:cs="Arial"/>
          <w:lang w:val="en-US" w:eastAsia="nl-NL"/>
        </w:rPr>
        <w:t xml:space="preserve">The research </w:t>
      </w:r>
      <w:proofErr w:type="spellStart"/>
      <w:r w:rsidRPr="00036FB2">
        <w:rPr>
          <w:rFonts w:eastAsia="Times New Roman" w:cs="Arial"/>
          <w:lang w:val="en-US" w:eastAsia="nl-NL"/>
        </w:rPr>
        <w:t>programme</w:t>
      </w:r>
      <w:proofErr w:type="spellEnd"/>
      <w:r w:rsidRPr="00036FB2">
        <w:rPr>
          <w:rFonts w:eastAsia="Times New Roman" w:cs="Arial"/>
          <w:lang w:val="en-US" w:eastAsia="nl-NL"/>
        </w:rPr>
        <w:t xml:space="preserve"> can be developed using the WKMEDS protocol and from the aspect of methods for estimating mortality (ICES, 2014). See also Annex 1. Research should focus on developing quantitative estimates of discard survival and trialing methods for improving survival on board. As an initial framework the following approach is proposed.</w:t>
      </w:r>
    </w:p>
    <w:p w14:paraId="32E73359" w14:textId="77777777" w:rsidR="00036FB2" w:rsidRPr="00036FB2" w:rsidRDefault="00036FB2" w:rsidP="00036FB2">
      <w:pPr>
        <w:spacing w:before="0" w:after="0"/>
        <w:rPr>
          <w:rFonts w:eastAsia="Times New Roman" w:cs="Arial"/>
          <w:lang w:val="en-US" w:eastAsia="nl-NL"/>
        </w:rPr>
      </w:pPr>
    </w:p>
    <w:p w14:paraId="6AA9A81C" w14:textId="77777777" w:rsidR="00036FB2" w:rsidRPr="00036FB2" w:rsidRDefault="00036FB2" w:rsidP="00036FB2">
      <w:pPr>
        <w:keepNext/>
        <w:spacing w:before="0" w:after="60"/>
        <w:outlineLvl w:val="2"/>
        <w:rPr>
          <w:rFonts w:eastAsia="Times New Roman" w:cs="Arial"/>
          <w:bCs/>
          <w:i/>
          <w:lang w:val="en-US" w:eastAsia="nl-NL"/>
        </w:rPr>
      </w:pPr>
      <w:bookmarkStart w:id="15" w:name="_Toc512858423"/>
      <w:r w:rsidRPr="00036FB2">
        <w:rPr>
          <w:rFonts w:eastAsia="Times New Roman" w:cs="Arial"/>
          <w:bCs/>
          <w:i/>
          <w:lang w:val="en-US" w:eastAsia="nl-NL"/>
        </w:rPr>
        <w:t>Quantitative estimates of discard survival</w:t>
      </w:r>
      <w:bookmarkEnd w:id="15"/>
      <w:r w:rsidRPr="00036FB2">
        <w:rPr>
          <w:rFonts w:eastAsia="Times New Roman" w:cs="Arial"/>
          <w:bCs/>
          <w:i/>
          <w:lang w:val="en-US" w:eastAsia="nl-NL"/>
        </w:rPr>
        <w:t xml:space="preserve"> </w:t>
      </w:r>
    </w:p>
    <w:p w14:paraId="09A32A28" w14:textId="77777777" w:rsidR="00036FB2" w:rsidRPr="00036FB2" w:rsidRDefault="00036FB2" w:rsidP="009F1BAA">
      <w:pPr>
        <w:numPr>
          <w:ilvl w:val="0"/>
          <w:numId w:val="27"/>
        </w:numPr>
        <w:spacing w:before="0" w:after="0" w:line="240" w:lineRule="atLeast"/>
        <w:contextualSpacing/>
        <w:rPr>
          <w:rFonts w:eastAsia="Times New Roman" w:cs="Arial"/>
          <w:b/>
          <w:lang w:val="en-US"/>
        </w:rPr>
      </w:pPr>
      <w:r w:rsidRPr="00036FB2">
        <w:rPr>
          <w:rFonts w:eastAsia="Times New Roman" w:cs="Arial"/>
          <w:b/>
          <w:lang w:val="en-US"/>
        </w:rPr>
        <w:t>Carry out estimates of at-vessel mortality and vitality for the selected métier/species.</w:t>
      </w:r>
    </w:p>
    <w:p w14:paraId="5394F295" w14:textId="77777777" w:rsidR="00036FB2" w:rsidRPr="00036FB2" w:rsidRDefault="00036FB2" w:rsidP="009F1BAA">
      <w:pPr>
        <w:numPr>
          <w:ilvl w:val="1"/>
          <w:numId w:val="27"/>
        </w:numPr>
        <w:spacing w:before="0" w:after="0" w:line="240" w:lineRule="atLeast"/>
        <w:contextualSpacing/>
        <w:rPr>
          <w:rFonts w:eastAsia="Times New Roman" w:cs="Arial"/>
          <w:lang w:val="en-US"/>
        </w:rPr>
      </w:pPr>
      <w:r w:rsidRPr="00036FB2">
        <w:rPr>
          <w:rFonts w:eastAsia="Times New Roman" w:cs="Arial"/>
          <w:lang w:val="en-US"/>
        </w:rPr>
        <w:t xml:space="preserve">This method on its own does not give a robust and quantitative estimate of discard survival. It will be necessary to develop a methodology to estimate short- or long-term survival from the estimated vitality on board. For example, by following the survival of skates and rays from different vitality categories in tanks until asymptote is reached is recommended (ICES, 2014). </w:t>
      </w:r>
    </w:p>
    <w:p w14:paraId="142B24DC" w14:textId="77777777" w:rsidR="00036FB2" w:rsidRPr="00036FB2" w:rsidRDefault="00036FB2" w:rsidP="009F1BAA">
      <w:pPr>
        <w:numPr>
          <w:ilvl w:val="0"/>
          <w:numId w:val="27"/>
        </w:numPr>
        <w:spacing w:before="0" w:after="0" w:line="240" w:lineRule="atLeast"/>
        <w:contextualSpacing/>
        <w:rPr>
          <w:rFonts w:eastAsia="Times New Roman" w:cs="Arial"/>
          <w:b/>
          <w:lang w:val="en-US"/>
        </w:rPr>
      </w:pPr>
      <w:r w:rsidRPr="00036FB2">
        <w:rPr>
          <w:rFonts w:eastAsia="Times New Roman" w:cs="Arial"/>
          <w:b/>
          <w:lang w:val="en-US"/>
        </w:rPr>
        <w:t>Long-term survival in tanks and linked to vitality</w:t>
      </w:r>
    </w:p>
    <w:p w14:paraId="5631C085" w14:textId="77777777" w:rsidR="00036FB2" w:rsidRPr="00036FB2" w:rsidRDefault="00036FB2" w:rsidP="009F1BAA">
      <w:pPr>
        <w:numPr>
          <w:ilvl w:val="1"/>
          <w:numId w:val="27"/>
        </w:numPr>
        <w:spacing w:before="0" w:after="0" w:line="240" w:lineRule="atLeast"/>
        <w:contextualSpacing/>
        <w:rPr>
          <w:rFonts w:eastAsia="Times New Roman" w:cs="Arial"/>
          <w:lang w:val="en-US"/>
        </w:rPr>
      </w:pPr>
      <w:r w:rsidRPr="00036FB2">
        <w:rPr>
          <w:rFonts w:eastAsia="Times New Roman" w:cs="Arial"/>
          <w:lang w:val="en-US"/>
        </w:rPr>
        <w:t>Keep a sub-sample of the skates and rays from above in tanks for periods of more than 18 days or until asymptote</w:t>
      </w:r>
    </w:p>
    <w:p w14:paraId="4DB39BC9" w14:textId="77777777" w:rsidR="00036FB2" w:rsidRPr="00036FB2" w:rsidRDefault="00036FB2" w:rsidP="009F1BAA">
      <w:pPr>
        <w:numPr>
          <w:ilvl w:val="1"/>
          <w:numId w:val="27"/>
        </w:numPr>
        <w:spacing w:before="0" w:after="0" w:line="240" w:lineRule="atLeast"/>
        <w:contextualSpacing/>
        <w:rPr>
          <w:rFonts w:eastAsia="Times New Roman" w:cs="Arial"/>
          <w:lang w:val="en-US"/>
        </w:rPr>
      </w:pPr>
      <w:r w:rsidRPr="00036FB2">
        <w:rPr>
          <w:rFonts w:eastAsia="Times New Roman" w:cs="Arial"/>
          <w:lang w:val="en-US"/>
        </w:rPr>
        <w:t>Use WGMEDS protocol to design future experiments</w:t>
      </w:r>
    </w:p>
    <w:p w14:paraId="7E6C5651" w14:textId="77777777" w:rsidR="00036FB2" w:rsidRPr="00036FB2" w:rsidRDefault="00036FB2" w:rsidP="009F1BAA">
      <w:pPr>
        <w:numPr>
          <w:ilvl w:val="1"/>
          <w:numId w:val="27"/>
        </w:numPr>
        <w:spacing w:before="0" w:after="0" w:line="240" w:lineRule="atLeast"/>
        <w:contextualSpacing/>
        <w:rPr>
          <w:rFonts w:eastAsia="Times New Roman" w:cs="Arial"/>
          <w:lang w:val="en-US"/>
        </w:rPr>
      </w:pPr>
      <w:r w:rsidRPr="00036FB2">
        <w:rPr>
          <w:rFonts w:eastAsia="Times New Roman" w:cs="Arial"/>
          <w:lang w:val="en-US"/>
        </w:rPr>
        <w:t>Link the mortality estimates to on-board vitality</w:t>
      </w:r>
    </w:p>
    <w:p w14:paraId="1D385BA3" w14:textId="77777777" w:rsidR="00036FB2" w:rsidRPr="00036FB2" w:rsidRDefault="00036FB2" w:rsidP="009F1BAA">
      <w:pPr>
        <w:numPr>
          <w:ilvl w:val="1"/>
          <w:numId w:val="27"/>
        </w:numPr>
        <w:spacing w:before="0" w:after="0" w:line="240" w:lineRule="atLeast"/>
        <w:contextualSpacing/>
        <w:rPr>
          <w:rFonts w:eastAsia="Times New Roman" w:cs="Arial"/>
          <w:lang w:val="en-US"/>
        </w:rPr>
      </w:pPr>
      <w:r w:rsidRPr="00036FB2">
        <w:rPr>
          <w:rFonts w:eastAsia="Times New Roman" w:cs="Arial"/>
          <w:lang w:val="en-US"/>
        </w:rPr>
        <w:t>Seek collaboration with aquaria to keep rays for longer periods</w:t>
      </w:r>
    </w:p>
    <w:p w14:paraId="16203996" w14:textId="77777777" w:rsidR="00036FB2" w:rsidRPr="00036FB2" w:rsidRDefault="00036FB2" w:rsidP="009F1BAA">
      <w:pPr>
        <w:numPr>
          <w:ilvl w:val="0"/>
          <w:numId w:val="27"/>
        </w:numPr>
        <w:spacing w:before="0" w:after="0" w:line="240" w:lineRule="atLeast"/>
        <w:contextualSpacing/>
        <w:rPr>
          <w:rFonts w:eastAsia="Times New Roman" w:cs="Arial"/>
          <w:b/>
          <w:lang w:val="en-US"/>
        </w:rPr>
      </w:pPr>
      <w:r w:rsidRPr="00036FB2">
        <w:rPr>
          <w:rFonts w:eastAsia="Times New Roman" w:cs="Arial"/>
          <w:b/>
          <w:lang w:val="en-US"/>
        </w:rPr>
        <w:t>Tag-and-recapture studies</w:t>
      </w:r>
    </w:p>
    <w:p w14:paraId="6D4DD9E6" w14:textId="77777777" w:rsidR="00036FB2" w:rsidRPr="00036FB2" w:rsidRDefault="00036FB2" w:rsidP="009F1BAA">
      <w:pPr>
        <w:numPr>
          <w:ilvl w:val="1"/>
          <w:numId w:val="27"/>
        </w:numPr>
        <w:spacing w:before="0" w:after="0" w:line="240" w:lineRule="atLeast"/>
        <w:contextualSpacing/>
        <w:rPr>
          <w:rFonts w:eastAsia="Times New Roman" w:cs="Arial"/>
          <w:lang w:val="en-US"/>
        </w:rPr>
      </w:pPr>
      <w:r w:rsidRPr="00036FB2">
        <w:rPr>
          <w:rFonts w:eastAsia="Times New Roman" w:cs="Arial"/>
          <w:lang w:val="en-US"/>
        </w:rPr>
        <w:t xml:space="preserve">Analysis of historical data-sets </w:t>
      </w:r>
    </w:p>
    <w:p w14:paraId="5EAD456A" w14:textId="77777777" w:rsidR="00036FB2" w:rsidRPr="00036FB2" w:rsidRDefault="00036FB2" w:rsidP="009F1BAA">
      <w:pPr>
        <w:numPr>
          <w:ilvl w:val="1"/>
          <w:numId w:val="27"/>
        </w:numPr>
        <w:spacing w:before="0" w:after="0" w:line="240" w:lineRule="atLeast"/>
        <w:contextualSpacing/>
        <w:rPr>
          <w:rFonts w:eastAsia="Times New Roman" w:cs="Arial"/>
          <w:lang w:val="en-US"/>
        </w:rPr>
      </w:pPr>
      <w:r w:rsidRPr="00036FB2">
        <w:rPr>
          <w:rFonts w:eastAsia="Times New Roman" w:cs="Arial"/>
          <w:lang w:val="en-US"/>
        </w:rPr>
        <w:t>Develop approaches to link relative survival as estimated from tagging to absolute survival, by carrying out tagging experiments with multiple tagging methodologies</w:t>
      </w:r>
    </w:p>
    <w:p w14:paraId="384CCCE6" w14:textId="77777777" w:rsidR="00036FB2" w:rsidRPr="00036FB2" w:rsidRDefault="00036FB2" w:rsidP="009F1BAA">
      <w:pPr>
        <w:numPr>
          <w:ilvl w:val="0"/>
          <w:numId w:val="27"/>
        </w:numPr>
        <w:spacing w:before="0" w:after="0" w:line="240" w:lineRule="atLeast"/>
        <w:contextualSpacing/>
        <w:rPr>
          <w:rFonts w:eastAsia="Times New Roman" w:cs="Arial"/>
          <w:b/>
          <w:lang w:val="en-US"/>
        </w:rPr>
      </w:pPr>
      <w:r w:rsidRPr="00036FB2">
        <w:rPr>
          <w:rFonts w:eastAsia="Times New Roman" w:cs="Arial"/>
          <w:b/>
          <w:lang w:val="en-US"/>
        </w:rPr>
        <w:t>Deployment of electronic data tags (e.g. satellite data storage tags)</w:t>
      </w:r>
    </w:p>
    <w:p w14:paraId="755D61C7" w14:textId="77777777" w:rsidR="00036FB2" w:rsidRPr="00036FB2" w:rsidRDefault="00036FB2" w:rsidP="009F1BAA">
      <w:pPr>
        <w:numPr>
          <w:ilvl w:val="1"/>
          <w:numId w:val="27"/>
        </w:numPr>
        <w:spacing w:before="0" w:after="0" w:line="240" w:lineRule="atLeast"/>
        <w:contextualSpacing/>
        <w:rPr>
          <w:rFonts w:eastAsia="Times New Roman" w:cs="Arial"/>
          <w:lang w:val="en-US"/>
        </w:rPr>
      </w:pPr>
      <w:r w:rsidRPr="00036FB2">
        <w:rPr>
          <w:rFonts w:eastAsia="Times New Roman" w:cs="Arial"/>
          <w:lang w:val="en-US"/>
        </w:rPr>
        <w:t xml:space="preserve">This method can be used to quantify absolute levels of discard survival, including all discard mortalities, but is expensive. A prioritization of métiers and species will have to be carried out to guarantee a sufficient recapture and retrieval of data loggers. </w:t>
      </w:r>
    </w:p>
    <w:p w14:paraId="1A7D0169" w14:textId="77777777" w:rsidR="00036FB2" w:rsidRPr="00036FB2" w:rsidRDefault="00036FB2" w:rsidP="00036FB2">
      <w:pPr>
        <w:spacing w:before="0" w:after="0"/>
        <w:rPr>
          <w:rFonts w:eastAsia="Times New Roman" w:cs="Arial"/>
          <w:lang w:val="en-US" w:eastAsia="nl-NL"/>
        </w:rPr>
      </w:pPr>
    </w:p>
    <w:p w14:paraId="48ABE532" w14:textId="77777777" w:rsidR="00036FB2" w:rsidRPr="00036FB2" w:rsidRDefault="00036FB2" w:rsidP="00036FB2">
      <w:pPr>
        <w:spacing w:before="0" w:after="0"/>
        <w:rPr>
          <w:rFonts w:eastAsia="Times New Roman" w:cs="Arial"/>
          <w:lang w:val="en-US" w:eastAsia="nl-NL"/>
        </w:rPr>
      </w:pPr>
      <w:r w:rsidRPr="00036FB2">
        <w:rPr>
          <w:rFonts w:eastAsia="Times New Roman" w:cs="Arial"/>
          <w:lang w:val="en-US" w:eastAsia="nl-NL"/>
        </w:rPr>
        <w:t>It is not recommended to carry out any more short-term (up to 5 days) survival experiments in tanks. Tank experiments running longer than 5 days show that up until 3-5 days the majority of the skates and rays survive. After this period the mortality increases (</w:t>
      </w:r>
      <w:proofErr w:type="spellStart"/>
      <w:r w:rsidRPr="00036FB2">
        <w:rPr>
          <w:rFonts w:eastAsia="Times New Roman" w:cs="Arial"/>
          <w:lang w:val="en-US" w:eastAsia="nl-NL"/>
        </w:rPr>
        <w:t>Schram</w:t>
      </w:r>
      <w:proofErr w:type="spellEnd"/>
      <w:r w:rsidRPr="00036FB2">
        <w:rPr>
          <w:rFonts w:eastAsia="Times New Roman" w:cs="Arial"/>
          <w:lang w:val="en-US" w:eastAsia="nl-NL"/>
        </w:rPr>
        <w:t xml:space="preserve"> &amp; </w:t>
      </w:r>
      <w:proofErr w:type="spellStart"/>
      <w:r w:rsidRPr="00036FB2">
        <w:rPr>
          <w:rFonts w:eastAsia="Times New Roman" w:cs="Arial"/>
          <w:lang w:val="en-US" w:eastAsia="nl-NL"/>
        </w:rPr>
        <w:t>Molenaar</w:t>
      </w:r>
      <w:proofErr w:type="spellEnd"/>
      <w:r w:rsidRPr="00036FB2">
        <w:rPr>
          <w:rFonts w:eastAsia="Times New Roman" w:cs="Arial"/>
          <w:lang w:val="en-US" w:eastAsia="nl-NL"/>
        </w:rPr>
        <w:t xml:space="preserve">, in prep.). WKMEDS protocol stipulates that the experiments are carried out to asymptote (ICES, 2014). </w:t>
      </w:r>
    </w:p>
    <w:p w14:paraId="05849705" w14:textId="77777777" w:rsidR="00036FB2" w:rsidRPr="00036FB2" w:rsidRDefault="00036FB2" w:rsidP="00036FB2">
      <w:pPr>
        <w:spacing w:before="0" w:after="0"/>
        <w:rPr>
          <w:rFonts w:eastAsia="Times New Roman" w:cs="Arial"/>
          <w:lang w:val="en-US" w:eastAsia="nl-NL"/>
        </w:rPr>
      </w:pPr>
    </w:p>
    <w:p w14:paraId="4AA244DA" w14:textId="77777777" w:rsidR="00036FB2" w:rsidRPr="00036FB2" w:rsidRDefault="00036FB2" w:rsidP="00036FB2">
      <w:pPr>
        <w:keepNext/>
        <w:spacing w:before="0" w:after="60"/>
        <w:outlineLvl w:val="2"/>
        <w:rPr>
          <w:rFonts w:eastAsia="Times New Roman" w:cs="Arial"/>
          <w:bCs/>
          <w:i/>
          <w:lang w:val="en-US" w:eastAsia="nl-NL"/>
        </w:rPr>
      </w:pPr>
      <w:bookmarkStart w:id="16" w:name="_Toc512858424"/>
      <w:r w:rsidRPr="00036FB2">
        <w:rPr>
          <w:rFonts w:eastAsia="Times New Roman" w:cs="Arial"/>
          <w:bCs/>
          <w:i/>
          <w:lang w:val="en-US" w:eastAsia="nl-NL"/>
        </w:rPr>
        <w:t>Improving survival</w:t>
      </w:r>
      <w:bookmarkEnd w:id="16"/>
    </w:p>
    <w:p w14:paraId="4E383536" w14:textId="77777777" w:rsidR="00036FB2" w:rsidRPr="00036FB2" w:rsidRDefault="00036FB2" w:rsidP="00036FB2">
      <w:pPr>
        <w:spacing w:before="0" w:after="0"/>
        <w:rPr>
          <w:rFonts w:eastAsia="Times New Roman" w:cs="Arial"/>
          <w:lang w:val="en-US" w:eastAsia="nl-NL"/>
        </w:rPr>
      </w:pPr>
      <w:r w:rsidRPr="00036FB2">
        <w:rPr>
          <w:rFonts w:eastAsia="Times New Roman" w:cs="Arial"/>
          <w:lang w:val="en-US" w:eastAsia="nl-NL"/>
        </w:rPr>
        <w:t xml:space="preserve">Concurrent with the research to develop robust, quantitative estimates of discard survival and pre-empting potential bottlenecks if low survival is measured, methods to improve survival of skates and rays should be developed and trialed. </w:t>
      </w:r>
    </w:p>
    <w:p w14:paraId="4141F7DF" w14:textId="77777777" w:rsidR="00036FB2" w:rsidRPr="00036FB2" w:rsidRDefault="00036FB2">
      <w:pPr>
        <w:spacing w:before="0" w:after="0" w:line="240" w:lineRule="auto"/>
        <w:rPr>
          <w:rFonts w:cs="Arial"/>
          <w:b/>
        </w:rPr>
      </w:pPr>
      <w:r w:rsidRPr="00036FB2">
        <w:rPr>
          <w:rFonts w:cs="Arial"/>
          <w:b/>
        </w:rPr>
        <w:br w:type="page"/>
      </w:r>
    </w:p>
    <w:p w14:paraId="50A6D756" w14:textId="76E4C40C" w:rsidR="00164589" w:rsidRDefault="00164589" w:rsidP="0052399E">
      <w:pPr>
        <w:rPr>
          <w:rFonts w:cs="Arial"/>
          <w:b/>
        </w:rPr>
      </w:pPr>
      <w:r>
        <w:rPr>
          <w:rFonts w:cs="Arial"/>
          <w:b/>
        </w:rPr>
        <w:lastRenderedPageBreak/>
        <w:t>Mitigation measures and adopting best practice</w:t>
      </w:r>
    </w:p>
    <w:p w14:paraId="04A0A7BD" w14:textId="48451170" w:rsidR="00F3650A" w:rsidRDefault="00F3650A" w:rsidP="00F3650A">
      <w:pPr>
        <w:rPr>
          <w:rFonts w:cs="Arial"/>
        </w:rPr>
      </w:pPr>
      <w:r>
        <w:rPr>
          <w:rFonts w:cs="Arial"/>
        </w:rPr>
        <w:t xml:space="preserve">During the period of this temporary exemption the North </w:t>
      </w:r>
      <w:r w:rsidR="00A34BA3">
        <w:rPr>
          <w:rFonts w:cs="Arial"/>
        </w:rPr>
        <w:t xml:space="preserve">Western Waters </w:t>
      </w:r>
      <w:r>
        <w:rPr>
          <w:rFonts w:cs="Arial"/>
        </w:rPr>
        <w:t>Member States will promote good practice to fishers making use of the exemption, in order to encourage behaviours that will maximise the chance of survival for skate and r</w:t>
      </w:r>
      <w:r w:rsidRPr="00F3650A">
        <w:rPr>
          <w:rFonts w:cs="Arial"/>
        </w:rPr>
        <w:t>ay species</w:t>
      </w:r>
      <w:r w:rsidR="00494FD6">
        <w:rPr>
          <w:rFonts w:cs="Arial"/>
        </w:rPr>
        <w:t xml:space="preserve"> and contribute to filling in data gaps</w:t>
      </w:r>
      <w:r w:rsidRPr="00C80E19">
        <w:rPr>
          <w:rFonts w:cs="Arial"/>
        </w:rPr>
        <w:t>.</w:t>
      </w:r>
      <w:r w:rsidR="00C80E19" w:rsidRPr="00C80E19">
        <w:rPr>
          <w:rFonts w:cs="Arial"/>
        </w:rPr>
        <w:t xml:space="preserve"> Avoidance and selectivity measures will also be encouraged to minimise the chance of skate and ray</w:t>
      </w:r>
      <w:r w:rsidR="00564B33">
        <w:rPr>
          <w:rFonts w:cs="Arial"/>
        </w:rPr>
        <w:t xml:space="preserve"> species being caught</w:t>
      </w:r>
      <w:r w:rsidR="00C80E19" w:rsidRPr="00C80E19">
        <w:rPr>
          <w:rFonts w:cs="Arial"/>
        </w:rPr>
        <w:t>.</w:t>
      </w:r>
    </w:p>
    <w:p w14:paraId="096B5000" w14:textId="77777777" w:rsidR="00494FD6" w:rsidRPr="00494FD6" w:rsidRDefault="00494FD6" w:rsidP="00494FD6">
      <w:pPr>
        <w:spacing w:before="0" w:after="0" w:line="240" w:lineRule="atLeast"/>
        <w:rPr>
          <w:rFonts w:ascii="Verdana" w:eastAsia="Times New Roman" w:hAnsi="Verdana"/>
          <w:sz w:val="18"/>
          <w:lang w:val="en-US" w:eastAsia="nl-NL"/>
        </w:rPr>
      </w:pPr>
    </w:p>
    <w:p w14:paraId="22212A38" w14:textId="2ED252F0" w:rsidR="00494FD6" w:rsidRPr="002169E3" w:rsidRDefault="002169E3" w:rsidP="00494FD6">
      <w:pPr>
        <w:spacing w:before="0" w:after="0" w:line="240" w:lineRule="atLeast"/>
        <w:rPr>
          <w:rFonts w:eastAsia="Times New Roman" w:cs="Arial"/>
          <w:b/>
          <w:i/>
          <w:lang w:val="en-US" w:eastAsia="nl-NL"/>
        </w:rPr>
      </w:pPr>
      <w:r w:rsidRPr="002169E3">
        <w:rPr>
          <w:rFonts w:eastAsia="Times New Roman" w:cs="Arial"/>
          <w:b/>
          <w:i/>
          <w:lang w:val="en-US" w:eastAsia="nl-NL"/>
        </w:rPr>
        <w:t>Annual fishing plan</w:t>
      </w:r>
    </w:p>
    <w:p w14:paraId="38FF2244" w14:textId="77777777" w:rsidR="002169E3" w:rsidRPr="00494FD6" w:rsidRDefault="002169E3" w:rsidP="00494FD6">
      <w:pPr>
        <w:spacing w:before="0" w:after="0" w:line="240" w:lineRule="atLeast"/>
        <w:rPr>
          <w:rFonts w:eastAsia="Times New Roman" w:cs="Arial"/>
          <w:b/>
          <w:lang w:val="en-US" w:eastAsia="nl-NL"/>
        </w:rPr>
      </w:pPr>
    </w:p>
    <w:p w14:paraId="6D5D7564" w14:textId="024F21C5" w:rsidR="00494FD6" w:rsidRPr="00494FD6" w:rsidRDefault="00494FD6" w:rsidP="00494FD6">
      <w:pPr>
        <w:spacing w:before="0" w:after="0" w:line="240" w:lineRule="atLeast"/>
        <w:rPr>
          <w:rFonts w:cs="Arial"/>
        </w:rPr>
      </w:pPr>
      <w:r w:rsidRPr="00494FD6">
        <w:rPr>
          <w:rFonts w:cs="Arial"/>
        </w:rPr>
        <w:t>Fisheries fleet</w:t>
      </w:r>
      <w:r w:rsidR="002169E3">
        <w:rPr>
          <w:rFonts w:cs="Arial"/>
        </w:rPr>
        <w:t xml:space="preserve">s </w:t>
      </w:r>
      <w:r w:rsidRPr="00494FD6">
        <w:rPr>
          <w:rFonts w:cs="Arial"/>
        </w:rPr>
        <w:t>requesting to use the high survival exemption will be asked to present an annual fishing plan in which is explained in more detail how the</w:t>
      </w:r>
      <w:r w:rsidR="002169E3" w:rsidRPr="002169E3">
        <w:rPr>
          <w:rFonts w:cs="Arial"/>
        </w:rPr>
        <w:t xml:space="preserve"> </w:t>
      </w:r>
      <w:r w:rsidRPr="00494FD6">
        <w:rPr>
          <w:rFonts w:cs="Arial"/>
        </w:rPr>
        <w:t>survival,</w:t>
      </w:r>
      <w:r w:rsidR="002169E3" w:rsidRPr="002169E3">
        <w:rPr>
          <w:rFonts w:cs="Arial"/>
        </w:rPr>
        <w:t xml:space="preserve"> selectivity and avoidance measures </w:t>
      </w:r>
      <w:r w:rsidRPr="00494FD6">
        <w:rPr>
          <w:rFonts w:cs="Arial"/>
        </w:rPr>
        <w:t>will be implemented in their fishery.  Not all measures are at a stage that they can be implemented and three levels can be identified: (</w:t>
      </w:r>
      <w:proofErr w:type="spellStart"/>
      <w:r w:rsidRPr="00494FD6">
        <w:rPr>
          <w:rFonts w:cs="Arial"/>
        </w:rPr>
        <w:t>i</w:t>
      </w:r>
      <w:proofErr w:type="spellEnd"/>
      <w:r w:rsidRPr="00494FD6">
        <w:rPr>
          <w:rFonts w:cs="Arial"/>
        </w:rPr>
        <w:t xml:space="preserve">) potential measures still needing some basic research; (ii) measures which could be </w:t>
      </w:r>
      <w:proofErr w:type="spellStart"/>
      <w:r w:rsidRPr="00494FD6">
        <w:rPr>
          <w:rFonts w:cs="Arial"/>
        </w:rPr>
        <w:t>trialed</w:t>
      </w:r>
      <w:proofErr w:type="spellEnd"/>
      <w:r w:rsidRPr="00494FD6">
        <w:rPr>
          <w:rFonts w:cs="Arial"/>
        </w:rPr>
        <w:t>; and (iii) measures which can be implemented. A distinction was made between towed and fixed gear. If research is part of the fishing plan any effort undertaken should be set up through a standardized format (trail duration, number of vessels involved, analytical methods used etc.).</w:t>
      </w:r>
    </w:p>
    <w:p w14:paraId="356D6F5F" w14:textId="77777777" w:rsidR="00494FD6" w:rsidRPr="00494FD6" w:rsidRDefault="00494FD6" w:rsidP="00494FD6">
      <w:pPr>
        <w:spacing w:before="0" w:after="0" w:line="240" w:lineRule="atLeast"/>
        <w:rPr>
          <w:rFonts w:cs="Arial"/>
        </w:rPr>
      </w:pPr>
    </w:p>
    <w:p w14:paraId="3AA21CD8" w14:textId="77777777" w:rsidR="00FA5D57" w:rsidRPr="002169E3" w:rsidRDefault="00FA5D57" w:rsidP="00FA5D57">
      <w:pPr>
        <w:spacing w:before="0" w:after="0" w:line="240" w:lineRule="atLeast"/>
        <w:rPr>
          <w:rFonts w:cs="Arial"/>
        </w:rPr>
      </w:pPr>
      <w:r w:rsidRPr="00494FD6">
        <w:rPr>
          <w:rFonts w:cs="Arial"/>
        </w:rPr>
        <w:t xml:space="preserve">The annual plan will be drafted by the </w:t>
      </w:r>
      <w:r>
        <w:rPr>
          <w:rFonts w:cs="Arial"/>
        </w:rPr>
        <w:t>North Western Waters Advisory Council (NWW</w:t>
      </w:r>
      <w:r w:rsidRPr="00494FD6">
        <w:rPr>
          <w:rFonts w:cs="Arial"/>
        </w:rPr>
        <w:t>AC</w:t>
      </w:r>
      <w:r>
        <w:rPr>
          <w:rFonts w:cs="Arial"/>
        </w:rPr>
        <w:t>)</w:t>
      </w:r>
      <w:r w:rsidRPr="00494FD6">
        <w:rPr>
          <w:rFonts w:cs="Arial"/>
        </w:rPr>
        <w:t xml:space="preserve"> and be submitted to the </w:t>
      </w:r>
      <w:r>
        <w:rPr>
          <w:rFonts w:cs="Arial"/>
        </w:rPr>
        <w:t xml:space="preserve">North Western Waters </w:t>
      </w:r>
      <w:r w:rsidRPr="00494FD6">
        <w:rPr>
          <w:rFonts w:cs="Arial"/>
        </w:rPr>
        <w:t>Group no later tha</w:t>
      </w:r>
      <w:r>
        <w:rPr>
          <w:rFonts w:cs="Arial"/>
        </w:rPr>
        <w:t>n 1 April 2019. The North Western Waters</w:t>
      </w:r>
      <w:r w:rsidRPr="00494FD6">
        <w:rPr>
          <w:rFonts w:cs="Arial"/>
        </w:rPr>
        <w:t xml:space="preserve"> Group will review the plan and will submit the plan to the European Commission and STECF.</w:t>
      </w:r>
    </w:p>
    <w:p w14:paraId="7839619B" w14:textId="77777777" w:rsidR="00FA5D57" w:rsidRPr="00494FD6" w:rsidRDefault="00FA5D57" w:rsidP="00FA5D57">
      <w:pPr>
        <w:spacing w:before="0" w:after="0" w:line="240" w:lineRule="atLeast"/>
        <w:rPr>
          <w:rFonts w:cs="Arial"/>
        </w:rPr>
      </w:pPr>
    </w:p>
    <w:p w14:paraId="4C628107" w14:textId="77777777" w:rsidR="00FA5D57" w:rsidRPr="00494FD6" w:rsidRDefault="00FA5D57" w:rsidP="00FA5D57">
      <w:pPr>
        <w:spacing w:before="0" w:after="0" w:line="240" w:lineRule="atLeast"/>
        <w:rPr>
          <w:rFonts w:cs="Arial"/>
        </w:rPr>
      </w:pPr>
      <w:r>
        <w:rPr>
          <w:rFonts w:cs="Arial"/>
        </w:rPr>
        <w:t>The NWW</w:t>
      </w:r>
      <w:r w:rsidRPr="00494FD6">
        <w:rPr>
          <w:rFonts w:cs="Arial"/>
        </w:rPr>
        <w:t xml:space="preserve">AC is also asked to provide an annual report on the state of play. The first report should be sent to </w:t>
      </w:r>
      <w:r>
        <w:rPr>
          <w:rFonts w:cs="Arial"/>
        </w:rPr>
        <w:t>the North Western Waters</w:t>
      </w:r>
      <w:r w:rsidRPr="00494FD6">
        <w:rPr>
          <w:rFonts w:cs="Arial"/>
        </w:rPr>
        <w:t xml:space="preserve"> Group no later than 1 April 2020.</w:t>
      </w:r>
    </w:p>
    <w:p w14:paraId="2FB08CB7" w14:textId="77777777" w:rsidR="00494FD6" w:rsidRPr="00494FD6" w:rsidRDefault="00494FD6" w:rsidP="00494FD6">
      <w:pPr>
        <w:spacing w:before="0" w:after="0" w:line="240" w:lineRule="atLeast"/>
        <w:rPr>
          <w:rFonts w:ascii="Verdana" w:eastAsia="Times New Roman" w:hAnsi="Verdana"/>
          <w:b/>
          <w:sz w:val="18"/>
          <w:lang w:val="en-US" w:eastAsia="nl-NL"/>
        </w:rPr>
      </w:pPr>
    </w:p>
    <w:p w14:paraId="23132266" w14:textId="2C73BE44" w:rsidR="00494FD6" w:rsidRPr="00AE02B9" w:rsidRDefault="00494FD6" w:rsidP="00494FD6">
      <w:pPr>
        <w:spacing w:before="0" w:after="0" w:line="240" w:lineRule="atLeast"/>
        <w:rPr>
          <w:rFonts w:eastAsia="Times New Roman" w:cs="Arial"/>
          <w:b/>
          <w:i/>
          <w:lang w:val="en-US" w:eastAsia="nl-NL"/>
        </w:rPr>
      </w:pPr>
      <w:r w:rsidRPr="00494FD6">
        <w:rPr>
          <w:rFonts w:eastAsia="Times New Roman" w:cs="Arial"/>
          <w:b/>
          <w:i/>
          <w:lang w:val="en-US" w:eastAsia="nl-NL"/>
        </w:rPr>
        <w:t>Matrix on best practices</w:t>
      </w:r>
    </w:p>
    <w:p w14:paraId="1EF851AF" w14:textId="77777777" w:rsidR="002169E3" w:rsidRPr="00494FD6" w:rsidRDefault="002169E3" w:rsidP="00494FD6">
      <w:pPr>
        <w:spacing w:before="0" w:after="0" w:line="240" w:lineRule="atLeast"/>
        <w:rPr>
          <w:rFonts w:eastAsia="Times New Roman" w:cs="Arial"/>
          <w:b/>
          <w:lang w:val="en-US" w:eastAsia="nl-NL"/>
        </w:rPr>
      </w:pPr>
    </w:p>
    <w:tbl>
      <w:tblPr>
        <w:tblStyle w:val="GridTable5Dark-Accent11"/>
        <w:tblW w:w="10065" w:type="dxa"/>
        <w:tblInd w:w="-431" w:type="dxa"/>
        <w:tblLook w:val="04A0" w:firstRow="1" w:lastRow="0" w:firstColumn="1" w:lastColumn="0" w:noHBand="0" w:noVBand="1"/>
      </w:tblPr>
      <w:tblGrid>
        <w:gridCol w:w="568"/>
        <w:gridCol w:w="1985"/>
        <w:gridCol w:w="1275"/>
        <w:gridCol w:w="4395"/>
        <w:gridCol w:w="850"/>
        <w:gridCol w:w="992"/>
      </w:tblGrid>
      <w:tr w:rsidR="00494FD6" w:rsidRPr="00494FD6" w14:paraId="4C42C268" w14:textId="77777777" w:rsidTr="00F644F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8" w:type="dxa"/>
            <w:tcBorders>
              <w:bottom w:val="single" w:sz="4" w:space="0" w:color="FFFFFF"/>
            </w:tcBorders>
            <w:shd w:val="clear" w:color="auto" w:fill="000000"/>
            <w:noWrap/>
            <w:hideMark/>
          </w:tcPr>
          <w:p w14:paraId="301B5555" w14:textId="77777777" w:rsidR="00494FD6" w:rsidRPr="00494FD6" w:rsidRDefault="00494FD6" w:rsidP="00494FD6">
            <w:pPr>
              <w:spacing w:before="0" w:after="0" w:line="240" w:lineRule="auto"/>
              <w:rPr>
                <w:rFonts w:ascii="Calibri" w:eastAsia="Times New Roman" w:hAnsi="Calibri"/>
                <w:sz w:val="22"/>
                <w:szCs w:val="22"/>
                <w:lang w:val="en-US" w:eastAsia="nl-NL"/>
              </w:rPr>
            </w:pPr>
          </w:p>
        </w:tc>
        <w:tc>
          <w:tcPr>
            <w:tcW w:w="1985" w:type="dxa"/>
            <w:tcBorders>
              <w:bottom w:val="single" w:sz="4" w:space="0" w:color="FFFFFF"/>
            </w:tcBorders>
            <w:shd w:val="clear" w:color="auto" w:fill="000000"/>
            <w:noWrap/>
            <w:hideMark/>
          </w:tcPr>
          <w:p w14:paraId="23A57326" w14:textId="77777777" w:rsidR="00494FD6" w:rsidRPr="00494FD6" w:rsidRDefault="00494FD6" w:rsidP="00494FD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lang w:val="nl-NL" w:eastAsia="nl-NL"/>
              </w:rPr>
            </w:pPr>
            <w:r w:rsidRPr="00494FD6">
              <w:rPr>
                <w:rFonts w:ascii="Calibri" w:eastAsia="Times New Roman" w:hAnsi="Calibri"/>
                <w:lang w:val="nl-NL" w:eastAsia="nl-NL"/>
              </w:rPr>
              <w:t>Status</w:t>
            </w:r>
          </w:p>
        </w:tc>
        <w:tc>
          <w:tcPr>
            <w:tcW w:w="1275" w:type="dxa"/>
            <w:tcBorders>
              <w:bottom w:val="single" w:sz="4" w:space="0" w:color="FFFFFF"/>
            </w:tcBorders>
            <w:shd w:val="clear" w:color="auto" w:fill="000000"/>
            <w:noWrap/>
            <w:hideMark/>
          </w:tcPr>
          <w:p w14:paraId="1D3F4768" w14:textId="77777777" w:rsidR="00494FD6" w:rsidRPr="00494FD6" w:rsidRDefault="00494FD6" w:rsidP="00494FD6">
            <w:pPr>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22"/>
                <w:szCs w:val="22"/>
                <w:lang w:val="nl-NL" w:eastAsia="nl-NL"/>
              </w:rPr>
            </w:pPr>
          </w:p>
        </w:tc>
        <w:tc>
          <w:tcPr>
            <w:tcW w:w="4395" w:type="dxa"/>
            <w:tcBorders>
              <w:bottom w:val="single" w:sz="4" w:space="0" w:color="FFFFFF"/>
            </w:tcBorders>
            <w:shd w:val="clear" w:color="auto" w:fill="000000"/>
            <w:noWrap/>
            <w:hideMark/>
          </w:tcPr>
          <w:p w14:paraId="1FA32904" w14:textId="77777777" w:rsidR="00494FD6" w:rsidRPr="00494FD6" w:rsidRDefault="00494FD6" w:rsidP="00494FD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lang w:val="nl-NL" w:eastAsia="nl-NL"/>
              </w:rPr>
            </w:pPr>
            <w:r w:rsidRPr="00494FD6">
              <w:rPr>
                <w:rFonts w:ascii="Calibri" w:eastAsia="Times New Roman" w:hAnsi="Calibri"/>
                <w:lang w:val="nl-NL" w:eastAsia="nl-NL"/>
              </w:rPr>
              <w:t>Type of measure</w:t>
            </w:r>
          </w:p>
        </w:tc>
        <w:tc>
          <w:tcPr>
            <w:tcW w:w="1842" w:type="dxa"/>
            <w:gridSpan w:val="2"/>
            <w:tcBorders>
              <w:bottom w:val="single" w:sz="4" w:space="0" w:color="FFFFFF"/>
            </w:tcBorders>
            <w:shd w:val="clear" w:color="auto" w:fill="000000"/>
            <w:noWrap/>
            <w:hideMark/>
          </w:tcPr>
          <w:p w14:paraId="516935D3" w14:textId="77777777" w:rsidR="00494FD6" w:rsidRPr="00494FD6" w:rsidRDefault="00494FD6" w:rsidP="00494FD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lang w:val="nl-NL" w:eastAsia="nl-NL"/>
              </w:rPr>
            </w:pPr>
            <w:r w:rsidRPr="00494FD6">
              <w:rPr>
                <w:rFonts w:ascii="Calibri" w:eastAsia="Times New Roman" w:hAnsi="Calibri"/>
                <w:lang w:val="nl-NL" w:eastAsia="nl-NL"/>
              </w:rPr>
              <w:t>Gear</w:t>
            </w:r>
          </w:p>
        </w:tc>
      </w:tr>
      <w:tr w:rsidR="00494FD6" w:rsidRPr="00494FD6" w14:paraId="03F0A898" w14:textId="77777777" w:rsidTr="00F644FD">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FFFFFF"/>
              <w:bottom w:val="single" w:sz="4" w:space="0" w:color="FFFFFF"/>
              <w:right w:val="single" w:sz="4" w:space="0" w:color="FFFFFF"/>
            </w:tcBorders>
            <w:shd w:val="clear" w:color="auto" w:fill="000000"/>
            <w:noWrap/>
            <w:hideMark/>
          </w:tcPr>
          <w:p w14:paraId="3828F90E" w14:textId="77777777" w:rsidR="00494FD6" w:rsidRPr="00494FD6" w:rsidRDefault="00494FD6" w:rsidP="00494FD6">
            <w:pPr>
              <w:spacing w:before="0" w:after="0" w:line="240" w:lineRule="auto"/>
              <w:rPr>
                <w:rFonts w:ascii="Calibri" w:eastAsia="Times New Roman" w:hAnsi="Calibri"/>
                <w:sz w:val="22"/>
                <w:szCs w:val="22"/>
                <w:lang w:val="nl-NL" w:eastAsia="nl-NL"/>
              </w:rPr>
            </w:pPr>
          </w:p>
        </w:tc>
        <w:tc>
          <w:tcPr>
            <w:tcW w:w="1985" w:type="dxa"/>
            <w:tcBorders>
              <w:top w:val="single" w:sz="4" w:space="0" w:color="FFFFFF"/>
              <w:left w:val="single" w:sz="4" w:space="0" w:color="FFFFFF"/>
              <w:bottom w:val="single" w:sz="4" w:space="0" w:color="FFFFFF"/>
              <w:right w:val="single" w:sz="4" w:space="0" w:color="FFFFFF"/>
            </w:tcBorders>
            <w:shd w:val="clear" w:color="auto" w:fill="C4BC96"/>
            <w:hideMark/>
          </w:tcPr>
          <w:p w14:paraId="16E76FCC"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US" w:eastAsia="nl-NL"/>
              </w:rPr>
            </w:pPr>
            <w:r w:rsidRPr="00494FD6">
              <w:rPr>
                <w:rFonts w:ascii="Calibri" w:eastAsia="Times New Roman" w:hAnsi="Calibri"/>
                <w:color w:val="000000"/>
                <w:sz w:val="20"/>
                <w:szCs w:val="20"/>
                <w:lang w:val="en-US" w:eastAsia="nl-NL"/>
              </w:rPr>
              <w:t xml:space="preserve">1. </w:t>
            </w:r>
            <w:proofErr w:type="gramStart"/>
            <w:r w:rsidRPr="00494FD6">
              <w:rPr>
                <w:rFonts w:ascii="Calibri" w:eastAsia="Times New Roman" w:hAnsi="Calibri"/>
                <w:color w:val="000000"/>
                <w:sz w:val="20"/>
                <w:szCs w:val="20"/>
                <w:lang w:val="en-US" w:eastAsia="nl-NL"/>
              </w:rPr>
              <w:t>research</w:t>
            </w:r>
            <w:proofErr w:type="gramEnd"/>
            <w:r w:rsidRPr="00494FD6">
              <w:rPr>
                <w:rFonts w:ascii="Calibri" w:eastAsia="Times New Roman" w:hAnsi="Calibri"/>
                <w:color w:val="000000"/>
                <w:sz w:val="20"/>
                <w:szCs w:val="20"/>
                <w:lang w:val="en-US" w:eastAsia="nl-NL"/>
              </w:rPr>
              <w:t xml:space="preserve"> still needed; 2. </w:t>
            </w:r>
            <w:proofErr w:type="gramStart"/>
            <w:r w:rsidRPr="00494FD6">
              <w:rPr>
                <w:rFonts w:ascii="Calibri" w:eastAsia="Times New Roman" w:hAnsi="Calibri"/>
                <w:color w:val="000000"/>
                <w:sz w:val="20"/>
                <w:szCs w:val="20"/>
                <w:lang w:val="en-US" w:eastAsia="nl-NL"/>
              </w:rPr>
              <w:t>could</w:t>
            </w:r>
            <w:proofErr w:type="gramEnd"/>
            <w:r w:rsidRPr="00494FD6">
              <w:rPr>
                <w:rFonts w:ascii="Calibri" w:eastAsia="Times New Roman" w:hAnsi="Calibri"/>
                <w:color w:val="000000"/>
                <w:sz w:val="20"/>
                <w:szCs w:val="20"/>
                <w:lang w:val="en-US" w:eastAsia="nl-NL"/>
              </w:rPr>
              <w:t xml:space="preserve"> be </w:t>
            </w:r>
            <w:proofErr w:type="spellStart"/>
            <w:r w:rsidRPr="00494FD6">
              <w:rPr>
                <w:rFonts w:ascii="Calibri" w:eastAsia="Times New Roman" w:hAnsi="Calibri"/>
                <w:color w:val="000000"/>
                <w:sz w:val="20"/>
                <w:szCs w:val="20"/>
                <w:lang w:val="en-US" w:eastAsia="nl-NL"/>
              </w:rPr>
              <w:t>trialled</w:t>
            </w:r>
            <w:proofErr w:type="spellEnd"/>
            <w:r w:rsidRPr="00494FD6">
              <w:rPr>
                <w:rFonts w:ascii="Calibri" w:eastAsia="Times New Roman" w:hAnsi="Calibri"/>
                <w:color w:val="000000"/>
                <w:sz w:val="20"/>
                <w:szCs w:val="20"/>
                <w:lang w:val="en-US" w:eastAsia="nl-NL"/>
              </w:rPr>
              <w:t>; 3. could be implemented</w:t>
            </w:r>
          </w:p>
        </w:tc>
        <w:tc>
          <w:tcPr>
            <w:tcW w:w="1275" w:type="dxa"/>
            <w:tcBorders>
              <w:top w:val="single" w:sz="4" w:space="0" w:color="FFFFFF"/>
              <w:left w:val="single" w:sz="4" w:space="0" w:color="FFFFFF"/>
              <w:bottom w:val="single" w:sz="4" w:space="0" w:color="FFFFFF"/>
              <w:right w:val="single" w:sz="4" w:space="0" w:color="FFFFFF"/>
            </w:tcBorders>
            <w:shd w:val="clear" w:color="auto" w:fill="C4BC96"/>
            <w:hideMark/>
          </w:tcPr>
          <w:p w14:paraId="47B89331"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nl-NL" w:eastAsia="nl-NL"/>
              </w:rPr>
            </w:pPr>
            <w:r w:rsidRPr="00494FD6">
              <w:rPr>
                <w:rFonts w:ascii="Calibri" w:eastAsia="Times New Roman" w:hAnsi="Calibri"/>
                <w:color w:val="000000"/>
                <w:sz w:val="20"/>
                <w:szCs w:val="20"/>
                <w:lang w:val="nl-NL" w:eastAsia="nl-NL"/>
              </w:rPr>
              <w:t>Reference in background document</w:t>
            </w:r>
          </w:p>
        </w:tc>
        <w:tc>
          <w:tcPr>
            <w:tcW w:w="4395" w:type="dxa"/>
            <w:tcBorders>
              <w:top w:val="single" w:sz="4" w:space="0" w:color="FFFFFF"/>
              <w:left w:val="single" w:sz="4" w:space="0" w:color="FFFFFF"/>
              <w:bottom w:val="single" w:sz="4" w:space="0" w:color="FFFFFF"/>
              <w:right w:val="single" w:sz="4" w:space="0" w:color="FFFFFF"/>
            </w:tcBorders>
            <w:shd w:val="clear" w:color="auto" w:fill="C4BC96"/>
            <w:noWrap/>
            <w:hideMark/>
          </w:tcPr>
          <w:p w14:paraId="0EF38D7B" w14:textId="77777777" w:rsidR="00494FD6" w:rsidRPr="00494FD6" w:rsidRDefault="00494FD6" w:rsidP="00494FD6">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lang w:val="nl-NL" w:eastAsia="nl-NL"/>
              </w:rPr>
            </w:pPr>
          </w:p>
        </w:tc>
        <w:tc>
          <w:tcPr>
            <w:tcW w:w="850" w:type="dxa"/>
            <w:tcBorders>
              <w:top w:val="single" w:sz="4" w:space="0" w:color="FFFFFF"/>
              <w:left w:val="single" w:sz="4" w:space="0" w:color="FFFFFF"/>
              <w:bottom w:val="single" w:sz="4" w:space="0" w:color="FFFFFF"/>
              <w:right w:val="single" w:sz="4" w:space="0" w:color="FFFFFF"/>
            </w:tcBorders>
            <w:shd w:val="clear" w:color="auto" w:fill="C4BC96"/>
            <w:noWrap/>
            <w:hideMark/>
          </w:tcPr>
          <w:p w14:paraId="30875085"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nl-NL" w:eastAsia="nl-NL"/>
              </w:rPr>
            </w:pPr>
            <w:r w:rsidRPr="00494FD6">
              <w:rPr>
                <w:rFonts w:ascii="Calibri" w:eastAsia="Times New Roman" w:hAnsi="Calibri"/>
                <w:color w:val="000000"/>
                <w:sz w:val="20"/>
                <w:szCs w:val="20"/>
                <w:lang w:val="nl-NL" w:eastAsia="nl-NL"/>
              </w:rPr>
              <w:t>Trawls</w:t>
            </w:r>
          </w:p>
        </w:tc>
        <w:tc>
          <w:tcPr>
            <w:tcW w:w="992" w:type="dxa"/>
            <w:tcBorders>
              <w:top w:val="single" w:sz="4" w:space="0" w:color="FFFFFF"/>
              <w:left w:val="single" w:sz="4" w:space="0" w:color="FFFFFF"/>
              <w:bottom w:val="single" w:sz="4" w:space="0" w:color="FFFFFF"/>
              <w:right w:val="single" w:sz="4" w:space="0" w:color="FFFFFF"/>
            </w:tcBorders>
            <w:shd w:val="clear" w:color="auto" w:fill="C4BC96"/>
            <w:noWrap/>
            <w:hideMark/>
          </w:tcPr>
          <w:p w14:paraId="5228D7EE"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nl-NL" w:eastAsia="nl-NL"/>
              </w:rPr>
            </w:pPr>
            <w:r w:rsidRPr="00494FD6">
              <w:rPr>
                <w:rFonts w:ascii="Calibri" w:eastAsia="Times New Roman" w:hAnsi="Calibri"/>
                <w:color w:val="000000"/>
                <w:sz w:val="20"/>
                <w:szCs w:val="20"/>
                <w:lang w:val="nl-NL" w:eastAsia="nl-NL"/>
              </w:rPr>
              <w:t>Nets</w:t>
            </w:r>
          </w:p>
        </w:tc>
      </w:tr>
      <w:tr w:rsidR="00494FD6" w:rsidRPr="00494FD6" w14:paraId="44EDC430" w14:textId="77777777" w:rsidTr="00F644FD">
        <w:trPr>
          <w:cantSplit/>
          <w:trHeight w:val="454"/>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single" w:sz="4" w:space="0" w:color="FFFFFF"/>
              <w:bottom w:val="single" w:sz="4" w:space="0" w:color="FFFFFF"/>
              <w:right w:val="single" w:sz="4" w:space="0" w:color="FFFFFF"/>
            </w:tcBorders>
            <w:shd w:val="clear" w:color="auto" w:fill="E36C0A"/>
            <w:noWrap/>
            <w:textDirection w:val="btLr"/>
            <w:hideMark/>
          </w:tcPr>
          <w:p w14:paraId="42808E9C" w14:textId="77777777" w:rsidR="00494FD6" w:rsidRPr="00494FD6" w:rsidRDefault="00494FD6" w:rsidP="00494FD6">
            <w:pPr>
              <w:spacing w:before="0" w:after="0" w:line="240" w:lineRule="auto"/>
              <w:jc w:val="center"/>
              <w:rPr>
                <w:rFonts w:ascii="Calibri" w:eastAsia="Times New Roman" w:hAnsi="Calibri"/>
                <w:sz w:val="22"/>
                <w:lang w:val="nl-NL" w:eastAsia="nl-NL"/>
              </w:rPr>
            </w:pPr>
            <w:r w:rsidRPr="00494FD6">
              <w:rPr>
                <w:rFonts w:ascii="Calibri" w:eastAsia="Times New Roman" w:hAnsi="Calibri"/>
                <w:sz w:val="18"/>
                <w:lang w:val="nl-NL" w:eastAsia="nl-NL"/>
              </w:rPr>
              <w:t>Avoidance</w:t>
            </w:r>
          </w:p>
        </w:tc>
        <w:tc>
          <w:tcPr>
            <w:tcW w:w="1985"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58EBC3C6"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1 and 2</w:t>
            </w:r>
          </w:p>
        </w:tc>
        <w:tc>
          <w:tcPr>
            <w:tcW w:w="1275"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67C2593F"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A.1</w:t>
            </w:r>
          </w:p>
        </w:tc>
        <w:tc>
          <w:tcPr>
            <w:tcW w:w="4395" w:type="dxa"/>
            <w:tcBorders>
              <w:top w:val="single" w:sz="4" w:space="0" w:color="FFFFFF"/>
              <w:left w:val="single" w:sz="4" w:space="0" w:color="FFFFFF"/>
              <w:bottom w:val="single" w:sz="4" w:space="0" w:color="FFFFFF"/>
              <w:right w:val="single" w:sz="4" w:space="0" w:color="FFFFFF"/>
            </w:tcBorders>
            <w:shd w:val="clear" w:color="auto" w:fill="FABF8F"/>
            <w:hideMark/>
          </w:tcPr>
          <w:p w14:paraId="25E6A952"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US" w:eastAsia="nl-NL"/>
              </w:rPr>
            </w:pPr>
            <w:r w:rsidRPr="00494FD6">
              <w:rPr>
                <w:rFonts w:ascii="Calibri" w:eastAsia="Times New Roman" w:hAnsi="Calibri"/>
                <w:color w:val="000000"/>
                <w:sz w:val="20"/>
                <w:szCs w:val="20"/>
                <w:lang w:val="en-US" w:eastAsia="nl-NL"/>
              </w:rPr>
              <w:t>Active sharing of information between operators</w:t>
            </w:r>
          </w:p>
        </w:tc>
        <w:tc>
          <w:tcPr>
            <w:tcW w:w="850"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1CFA63B1"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4CCF39EB"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r>
      <w:tr w:rsidR="00494FD6" w:rsidRPr="00494FD6" w14:paraId="21C35F95" w14:textId="77777777" w:rsidTr="00F644FD">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single" w:sz="4" w:space="0" w:color="FFFFFF"/>
            </w:tcBorders>
            <w:vAlign w:val="center"/>
            <w:hideMark/>
          </w:tcPr>
          <w:p w14:paraId="708C3AC7" w14:textId="77777777" w:rsidR="00494FD6" w:rsidRPr="00494FD6" w:rsidRDefault="00494FD6" w:rsidP="00494FD6">
            <w:pPr>
              <w:spacing w:before="0" w:after="0" w:line="240" w:lineRule="auto"/>
              <w:rPr>
                <w:rFonts w:ascii="Calibri" w:eastAsia="Times New Roman" w:hAnsi="Calibri"/>
                <w:sz w:val="22"/>
              </w:rPr>
            </w:pPr>
          </w:p>
        </w:tc>
        <w:tc>
          <w:tcPr>
            <w:tcW w:w="1985"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4EB7E039"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1</w:t>
            </w:r>
          </w:p>
        </w:tc>
        <w:tc>
          <w:tcPr>
            <w:tcW w:w="1275"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7F21D554"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A.2</w:t>
            </w:r>
          </w:p>
        </w:tc>
        <w:tc>
          <w:tcPr>
            <w:tcW w:w="4395" w:type="dxa"/>
            <w:tcBorders>
              <w:top w:val="single" w:sz="4" w:space="0" w:color="FFFFFF"/>
              <w:left w:val="single" w:sz="4" w:space="0" w:color="FFFFFF"/>
              <w:bottom w:val="single" w:sz="4" w:space="0" w:color="FFFFFF"/>
              <w:right w:val="single" w:sz="4" w:space="0" w:color="FFFFFF"/>
            </w:tcBorders>
            <w:shd w:val="clear" w:color="auto" w:fill="FABF8F"/>
            <w:hideMark/>
          </w:tcPr>
          <w:p w14:paraId="5001E390"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nl-NL" w:eastAsia="nl-NL"/>
              </w:rPr>
            </w:pPr>
            <w:r w:rsidRPr="00494FD6">
              <w:rPr>
                <w:rFonts w:ascii="Calibri" w:eastAsia="Times New Roman" w:hAnsi="Calibri"/>
                <w:color w:val="000000"/>
                <w:sz w:val="20"/>
                <w:szCs w:val="20"/>
                <w:lang w:val="nl-NL" w:eastAsia="nl-NL"/>
              </w:rPr>
              <w:t>Move on rules</w:t>
            </w:r>
          </w:p>
        </w:tc>
        <w:tc>
          <w:tcPr>
            <w:tcW w:w="850"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7383E274"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25935F7F" w14:textId="77777777" w:rsidR="00494FD6" w:rsidRPr="00494FD6" w:rsidRDefault="00494FD6" w:rsidP="00494FD6">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lang w:val="nl-NL" w:eastAsia="nl-NL"/>
              </w:rPr>
            </w:pPr>
          </w:p>
        </w:tc>
      </w:tr>
      <w:tr w:rsidR="00494FD6" w:rsidRPr="00494FD6" w14:paraId="55BDB931" w14:textId="77777777" w:rsidTr="00F644FD">
        <w:trPr>
          <w:cantSplit/>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single" w:sz="4" w:space="0" w:color="FFFFFF"/>
            </w:tcBorders>
            <w:vAlign w:val="center"/>
            <w:hideMark/>
          </w:tcPr>
          <w:p w14:paraId="5F36A5CD" w14:textId="77777777" w:rsidR="00494FD6" w:rsidRPr="00494FD6" w:rsidRDefault="00494FD6" w:rsidP="00494FD6">
            <w:pPr>
              <w:spacing w:before="0" w:after="0" w:line="240" w:lineRule="auto"/>
              <w:rPr>
                <w:rFonts w:ascii="Calibri" w:eastAsia="Times New Roman" w:hAnsi="Calibri"/>
                <w:sz w:val="22"/>
              </w:rPr>
            </w:pPr>
          </w:p>
        </w:tc>
        <w:tc>
          <w:tcPr>
            <w:tcW w:w="1985"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4E839F09"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1</w:t>
            </w:r>
          </w:p>
        </w:tc>
        <w:tc>
          <w:tcPr>
            <w:tcW w:w="1275"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2A78F5E3"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A.3</w:t>
            </w:r>
          </w:p>
        </w:tc>
        <w:tc>
          <w:tcPr>
            <w:tcW w:w="4395" w:type="dxa"/>
            <w:tcBorders>
              <w:top w:val="single" w:sz="4" w:space="0" w:color="FFFFFF"/>
              <w:left w:val="single" w:sz="4" w:space="0" w:color="FFFFFF"/>
              <w:bottom w:val="single" w:sz="4" w:space="0" w:color="FFFFFF"/>
              <w:right w:val="single" w:sz="4" w:space="0" w:color="FFFFFF"/>
            </w:tcBorders>
            <w:shd w:val="clear" w:color="auto" w:fill="FABF8F"/>
            <w:hideMark/>
          </w:tcPr>
          <w:p w14:paraId="7D7DC23A"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US" w:eastAsia="nl-NL"/>
              </w:rPr>
            </w:pPr>
            <w:r w:rsidRPr="00494FD6">
              <w:rPr>
                <w:rFonts w:ascii="Calibri" w:eastAsia="Times New Roman" w:hAnsi="Calibri"/>
                <w:color w:val="000000"/>
                <w:sz w:val="20"/>
                <w:szCs w:val="20"/>
                <w:lang w:val="en-US" w:eastAsia="nl-NL"/>
              </w:rPr>
              <w:t>Use of side-scan sonar to identify aggregations</w:t>
            </w:r>
          </w:p>
        </w:tc>
        <w:tc>
          <w:tcPr>
            <w:tcW w:w="850"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5C91372F"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49FEF9B0" w14:textId="77777777" w:rsidR="00494FD6" w:rsidRPr="00494FD6" w:rsidRDefault="00494FD6" w:rsidP="00494FD6">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lang w:val="nl-NL" w:eastAsia="nl-NL"/>
              </w:rPr>
            </w:pPr>
          </w:p>
        </w:tc>
      </w:tr>
      <w:tr w:rsidR="00494FD6" w:rsidRPr="00494FD6" w14:paraId="6F74B0E9" w14:textId="77777777" w:rsidTr="00F644FD">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single" w:sz="4" w:space="0" w:color="FFFFFF"/>
            </w:tcBorders>
            <w:vAlign w:val="center"/>
            <w:hideMark/>
          </w:tcPr>
          <w:p w14:paraId="6A7667FC" w14:textId="77777777" w:rsidR="00494FD6" w:rsidRPr="00494FD6" w:rsidRDefault="00494FD6" w:rsidP="00494FD6">
            <w:pPr>
              <w:spacing w:before="0" w:after="0" w:line="240" w:lineRule="auto"/>
              <w:rPr>
                <w:rFonts w:ascii="Calibri" w:eastAsia="Times New Roman" w:hAnsi="Calibri"/>
                <w:sz w:val="22"/>
              </w:rPr>
            </w:pPr>
          </w:p>
        </w:tc>
        <w:tc>
          <w:tcPr>
            <w:tcW w:w="1985"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5B8030EC"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1</w:t>
            </w:r>
          </w:p>
        </w:tc>
        <w:tc>
          <w:tcPr>
            <w:tcW w:w="1275"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5FE1A9AB"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A.4</w:t>
            </w:r>
          </w:p>
        </w:tc>
        <w:tc>
          <w:tcPr>
            <w:tcW w:w="4395" w:type="dxa"/>
            <w:tcBorders>
              <w:top w:val="single" w:sz="4" w:space="0" w:color="FFFFFF"/>
              <w:left w:val="single" w:sz="4" w:space="0" w:color="FFFFFF"/>
              <w:bottom w:val="single" w:sz="4" w:space="0" w:color="FFFFFF"/>
              <w:right w:val="single" w:sz="4" w:space="0" w:color="FFFFFF"/>
            </w:tcBorders>
            <w:shd w:val="clear" w:color="auto" w:fill="FABF8F"/>
            <w:hideMark/>
          </w:tcPr>
          <w:p w14:paraId="6F370073"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US" w:eastAsia="nl-NL"/>
              </w:rPr>
            </w:pPr>
            <w:r w:rsidRPr="00494FD6">
              <w:rPr>
                <w:rFonts w:ascii="Calibri" w:eastAsia="Times New Roman" w:hAnsi="Calibri"/>
                <w:color w:val="000000"/>
                <w:sz w:val="20"/>
                <w:szCs w:val="20"/>
                <w:lang w:val="en-US" w:eastAsia="nl-NL"/>
              </w:rPr>
              <w:t>Identify and avoid known spawning/nursery areas</w:t>
            </w:r>
          </w:p>
        </w:tc>
        <w:tc>
          <w:tcPr>
            <w:tcW w:w="850"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2C193B3B"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FABF8F"/>
            <w:noWrap/>
            <w:hideMark/>
          </w:tcPr>
          <w:p w14:paraId="5F021F39"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r>
      <w:tr w:rsidR="00494FD6" w:rsidRPr="00494FD6" w14:paraId="0D8A3C15" w14:textId="77777777" w:rsidTr="00F644FD">
        <w:trPr>
          <w:cantSplit/>
          <w:trHeight w:val="454"/>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single" w:sz="4" w:space="0" w:color="FFFFFF"/>
              <w:bottom w:val="single" w:sz="4" w:space="0" w:color="FFFFFF"/>
              <w:right w:val="single" w:sz="4" w:space="0" w:color="FFFFFF"/>
            </w:tcBorders>
            <w:noWrap/>
            <w:textDirection w:val="btLr"/>
            <w:hideMark/>
          </w:tcPr>
          <w:p w14:paraId="6AB3C75D" w14:textId="77777777" w:rsidR="00494FD6" w:rsidRPr="00494FD6" w:rsidRDefault="00494FD6" w:rsidP="00494FD6">
            <w:pPr>
              <w:spacing w:before="0" w:after="0" w:line="240" w:lineRule="auto"/>
              <w:jc w:val="center"/>
              <w:rPr>
                <w:rFonts w:ascii="Calibri" w:eastAsia="Times New Roman" w:hAnsi="Calibri"/>
                <w:sz w:val="22"/>
                <w:lang w:val="nl-NL" w:eastAsia="nl-NL"/>
              </w:rPr>
            </w:pPr>
            <w:r w:rsidRPr="00494FD6">
              <w:rPr>
                <w:rFonts w:ascii="Calibri" w:eastAsia="Times New Roman" w:hAnsi="Calibri"/>
                <w:sz w:val="18"/>
                <w:lang w:val="nl-NL" w:eastAsia="nl-NL"/>
              </w:rPr>
              <w:t>Selectivity</w:t>
            </w:r>
          </w:p>
        </w:tc>
        <w:tc>
          <w:tcPr>
            <w:tcW w:w="198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0DF42A35"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1, 2</w:t>
            </w:r>
          </w:p>
        </w:tc>
        <w:tc>
          <w:tcPr>
            <w:tcW w:w="127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6B03EA8C"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B.1</w:t>
            </w:r>
          </w:p>
        </w:tc>
        <w:tc>
          <w:tcPr>
            <w:tcW w:w="4395" w:type="dxa"/>
            <w:tcBorders>
              <w:top w:val="single" w:sz="4" w:space="0" w:color="FFFFFF"/>
              <w:left w:val="single" w:sz="4" w:space="0" w:color="FFFFFF"/>
              <w:bottom w:val="single" w:sz="4" w:space="0" w:color="FFFFFF"/>
              <w:right w:val="single" w:sz="4" w:space="0" w:color="FFFFFF"/>
            </w:tcBorders>
            <w:shd w:val="clear" w:color="auto" w:fill="92CDDC"/>
            <w:hideMark/>
          </w:tcPr>
          <w:p w14:paraId="1049FF03"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US" w:eastAsia="nl-NL"/>
              </w:rPr>
            </w:pPr>
            <w:r w:rsidRPr="00494FD6">
              <w:rPr>
                <w:rFonts w:ascii="Calibri" w:eastAsia="Times New Roman" w:hAnsi="Calibri"/>
                <w:color w:val="000000"/>
                <w:sz w:val="20"/>
                <w:szCs w:val="20"/>
                <w:lang w:val="en-US" w:eastAsia="nl-NL"/>
              </w:rPr>
              <w:t>Deterrents -  making use of sensory organs (lights, magnets)</w:t>
            </w:r>
          </w:p>
        </w:tc>
        <w:tc>
          <w:tcPr>
            <w:tcW w:w="850"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01C8DD33"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11DAAF78"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r>
      <w:tr w:rsidR="00494FD6" w:rsidRPr="00494FD6" w14:paraId="30A78C74" w14:textId="77777777" w:rsidTr="00F644FD">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single" w:sz="4" w:space="0" w:color="FFFFFF"/>
            </w:tcBorders>
            <w:vAlign w:val="center"/>
            <w:hideMark/>
          </w:tcPr>
          <w:p w14:paraId="0B2F9F90" w14:textId="77777777" w:rsidR="00494FD6" w:rsidRPr="00494FD6" w:rsidRDefault="00494FD6" w:rsidP="00494FD6">
            <w:pPr>
              <w:spacing w:before="0" w:after="0" w:line="240" w:lineRule="auto"/>
              <w:rPr>
                <w:rFonts w:ascii="Calibri" w:eastAsia="Times New Roman" w:hAnsi="Calibri"/>
                <w:sz w:val="22"/>
              </w:rPr>
            </w:pPr>
          </w:p>
        </w:tc>
        <w:tc>
          <w:tcPr>
            <w:tcW w:w="198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3D09180D"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1</w:t>
            </w:r>
          </w:p>
        </w:tc>
        <w:tc>
          <w:tcPr>
            <w:tcW w:w="127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20EC822B"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B.2</w:t>
            </w:r>
          </w:p>
        </w:tc>
        <w:tc>
          <w:tcPr>
            <w:tcW w:w="4395" w:type="dxa"/>
            <w:tcBorders>
              <w:top w:val="single" w:sz="4" w:space="0" w:color="FFFFFF"/>
              <w:left w:val="single" w:sz="4" w:space="0" w:color="FFFFFF"/>
              <w:bottom w:val="single" w:sz="4" w:space="0" w:color="FFFFFF"/>
              <w:right w:val="single" w:sz="4" w:space="0" w:color="FFFFFF"/>
            </w:tcBorders>
            <w:shd w:val="clear" w:color="auto" w:fill="92CDDC"/>
            <w:hideMark/>
          </w:tcPr>
          <w:p w14:paraId="2C4A5E20"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US" w:eastAsia="nl-NL"/>
              </w:rPr>
            </w:pPr>
            <w:proofErr w:type="spellStart"/>
            <w:r w:rsidRPr="00494FD6">
              <w:rPr>
                <w:rFonts w:ascii="Calibri" w:eastAsia="Times New Roman" w:hAnsi="Calibri"/>
                <w:color w:val="000000"/>
                <w:sz w:val="20"/>
                <w:szCs w:val="20"/>
                <w:lang w:val="en-US" w:eastAsia="nl-NL"/>
              </w:rPr>
              <w:t>Behaviour</w:t>
            </w:r>
            <w:proofErr w:type="spellEnd"/>
            <w:r w:rsidRPr="00494FD6">
              <w:rPr>
                <w:rFonts w:ascii="Calibri" w:eastAsia="Times New Roman" w:hAnsi="Calibri"/>
                <w:color w:val="000000"/>
                <w:sz w:val="20"/>
                <w:szCs w:val="20"/>
                <w:lang w:val="en-US" w:eastAsia="nl-NL"/>
              </w:rPr>
              <w:t xml:space="preserve"> of rays in and around the net</w:t>
            </w:r>
          </w:p>
        </w:tc>
        <w:tc>
          <w:tcPr>
            <w:tcW w:w="850"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3C09B570"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5B824BEC"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r>
      <w:tr w:rsidR="00494FD6" w:rsidRPr="00494FD6" w14:paraId="79CD692D" w14:textId="77777777" w:rsidTr="00F644FD">
        <w:trPr>
          <w:cantSplit/>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single" w:sz="4" w:space="0" w:color="FFFFFF"/>
            </w:tcBorders>
            <w:vAlign w:val="center"/>
            <w:hideMark/>
          </w:tcPr>
          <w:p w14:paraId="26C41150" w14:textId="77777777" w:rsidR="00494FD6" w:rsidRPr="00494FD6" w:rsidRDefault="00494FD6" w:rsidP="00494FD6">
            <w:pPr>
              <w:spacing w:before="0" w:after="0" w:line="240" w:lineRule="auto"/>
              <w:rPr>
                <w:rFonts w:ascii="Calibri" w:eastAsia="Times New Roman" w:hAnsi="Calibri"/>
                <w:sz w:val="22"/>
              </w:rPr>
            </w:pPr>
          </w:p>
        </w:tc>
        <w:tc>
          <w:tcPr>
            <w:tcW w:w="198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4AD8F55D"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1, 2</w:t>
            </w:r>
          </w:p>
        </w:tc>
        <w:tc>
          <w:tcPr>
            <w:tcW w:w="127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0049DFAF"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B.3</w:t>
            </w:r>
          </w:p>
        </w:tc>
        <w:tc>
          <w:tcPr>
            <w:tcW w:w="4395" w:type="dxa"/>
            <w:tcBorders>
              <w:top w:val="single" w:sz="4" w:space="0" w:color="FFFFFF"/>
              <w:left w:val="single" w:sz="4" w:space="0" w:color="FFFFFF"/>
              <w:bottom w:val="single" w:sz="4" w:space="0" w:color="FFFFFF"/>
              <w:right w:val="single" w:sz="4" w:space="0" w:color="FFFFFF"/>
            </w:tcBorders>
            <w:shd w:val="clear" w:color="auto" w:fill="92CDDC"/>
            <w:hideMark/>
          </w:tcPr>
          <w:p w14:paraId="2D16E975"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nl-NL" w:eastAsia="nl-NL"/>
              </w:rPr>
            </w:pPr>
            <w:r w:rsidRPr="00494FD6">
              <w:rPr>
                <w:rFonts w:ascii="Calibri" w:eastAsia="Times New Roman" w:hAnsi="Calibri"/>
                <w:color w:val="000000"/>
                <w:sz w:val="20"/>
                <w:szCs w:val="20"/>
                <w:lang w:val="nl-NL" w:eastAsia="nl-NL"/>
              </w:rPr>
              <w:t>Tow speed &amp; Tow duration</w:t>
            </w:r>
          </w:p>
        </w:tc>
        <w:tc>
          <w:tcPr>
            <w:tcW w:w="850"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6306FFC6"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1E8F4817" w14:textId="77777777" w:rsidR="00494FD6" w:rsidRPr="00494FD6" w:rsidRDefault="00494FD6" w:rsidP="00494FD6">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lang w:val="nl-NL" w:eastAsia="nl-NL"/>
              </w:rPr>
            </w:pPr>
          </w:p>
        </w:tc>
      </w:tr>
      <w:tr w:rsidR="00494FD6" w:rsidRPr="00494FD6" w14:paraId="7CEB2503" w14:textId="77777777" w:rsidTr="00F644FD">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single" w:sz="4" w:space="0" w:color="FFFFFF"/>
            </w:tcBorders>
            <w:vAlign w:val="center"/>
            <w:hideMark/>
          </w:tcPr>
          <w:p w14:paraId="5848E6D8" w14:textId="77777777" w:rsidR="00494FD6" w:rsidRPr="00494FD6" w:rsidRDefault="00494FD6" w:rsidP="00494FD6">
            <w:pPr>
              <w:spacing w:before="0" w:after="0" w:line="240" w:lineRule="auto"/>
              <w:rPr>
                <w:rFonts w:ascii="Calibri" w:eastAsia="Times New Roman" w:hAnsi="Calibri"/>
                <w:sz w:val="22"/>
              </w:rPr>
            </w:pPr>
          </w:p>
        </w:tc>
        <w:tc>
          <w:tcPr>
            <w:tcW w:w="198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7FCCE447"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2, 3</w:t>
            </w:r>
          </w:p>
        </w:tc>
        <w:tc>
          <w:tcPr>
            <w:tcW w:w="127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725E62A3"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B.4</w:t>
            </w:r>
          </w:p>
        </w:tc>
        <w:tc>
          <w:tcPr>
            <w:tcW w:w="4395" w:type="dxa"/>
            <w:tcBorders>
              <w:top w:val="single" w:sz="4" w:space="0" w:color="FFFFFF"/>
              <w:left w:val="single" w:sz="4" w:space="0" w:color="FFFFFF"/>
              <w:bottom w:val="single" w:sz="4" w:space="0" w:color="FFFFFF"/>
              <w:right w:val="single" w:sz="4" w:space="0" w:color="FFFFFF"/>
            </w:tcBorders>
            <w:shd w:val="clear" w:color="auto" w:fill="92CDDC"/>
            <w:hideMark/>
          </w:tcPr>
          <w:p w14:paraId="29FB0851"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nl-NL" w:eastAsia="nl-NL"/>
              </w:rPr>
            </w:pPr>
            <w:r w:rsidRPr="00494FD6">
              <w:rPr>
                <w:rFonts w:ascii="Calibri" w:eastAsia="Times New Roman" w:hAnsi="Calibri"/>
                <w:color w:val="000000"/>
                <w:sz w:val="20"/>
                <w:szCs w:val="20"/>
                <w:lang w:val="nl-NL" w:eastAsia="nl-NL"/>
              </w:rPr>
              <w:t>Raised fishing line</w:t>
            </w:r>
          </w:p>
        </w:tc>
        <w:tc>
          <w:tcPr>
            <w:tcW w:w="850"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1E7AE411"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6B8C3571" w14:textId="77777777" w:rsidR="00494FD6" w:rsidRPr="00494FD6" w:rsidRDefault="00494FD6" w:rsidP="00494FD6">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lang w:val="nl-NL" w:eastAsia="nl-NL"/>
              </w:rPr>
            </w:pPr>
          </w:p>
        </w:tc>
      </w:tr>
      <w:tr w:rsidR="00494FD6" w:rsidRPr="00494FD6" w14:paraId="7EEAE254" w14:textId="77777777" w:rsidTr="00F644FD">
        <w:trPr>
          <w:cantSplit/>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single" w:sz="4" w:space="0" w:color="FFFFFF"/>
            </w:tcBorders>
            <w:vAlign w:val="center"/>
            <w:hideMark/>
          </w:tcPr>
          <w:p w14:paraId="63F7D2C2" w14:textId="77777777" w:rsidR="00494FD6" w:rsidRPr="00494FD6" w:rsidRDefault="00494FD6" w:rsidP="00494FD6">
            <w:pPr>
              <w:spacing w:before="0" w:after="0" w:line="240" w:lineRule="auto"/>
              <w:rPr>
                <w:rFonts w:ascii="Calibri" w:eastAsia="Times New Roman" w:hAnsi="Calibri"/>
                <w:sz w:val="22"/>
              </w:rPr>
            </w:pPr>
          </w:p>
        </w:tc>
        <w:tc>
          <w:tcPr>
            <w:tcW w:w="198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355D4142"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2, 3</w:t>
            </w:r>
          </w:p>
        </w:tc>
        <w:tc>
          <w:tcPr>
            <w:tcW w:w="127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559D4037"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B.5</w:t>
            </w:r>
          </w:p>
        </w:tc>
        <w:tc>
          <w:tcPr>
            <w:tcW w:w="4395" w:type="dxa"/>
            <w:tcBorders>
              <w:top w:val="single" w:sz="4" w:space="0" w:color="FFFFFF"/>
              <w:left w:val="single" w:sz="4" w:space="0" w:color="FFFFFF"/>
              <w:bottom w:val="single" w:sz="4" w:space="0" w:color="FFFFFF"/>
              <w:right w:val="single" w:sz="4" w:space="0" w:color="FFFFFF"/>
            </w:tcBorders>
            <w:shd w:val="clear" w:color="auto" w:fill="92CDDC"/>
            <w:hideMark/>
          </w:tcPr>
          <w:p w14:paraId="0CB56383"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nl-NL" w:eastAsia="nl-NL"/>
              </w:rPr>
            </w:pPr>
            <w:r w:rsidRPr="00494FD6">
              <w:rPr>
                <w:rFonts w:ascii="Calibri" w:eastAsia="Times New Roman" w:hAnsi="Calibri"/>
                <w:color w:val="000000"/>
                <w:sz w:val="20"/>
                <w:szCs w:val="20"/>
                <w:lang w:val="nl-NL" w:eastAsia="nl-NL"/>
              </w:rPr>
              <w:t>Mesh size</w:t>
            </w:r>
          </w:p>
        </w:tc>
        <w:tc>
          <w:tcPr>
            <w:tcW w:w="850"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25B750CA"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lang w:val="nl-NL" w:eastAsia="nl-NL"/>
              </w:rPr>
            </w:pPr>
            <w:r w:rsidRPr="00494FD6">
              <w:rPr>
                <w:rFonts w:ascii="Calibri" w:eastAsia="Times New Roman" w:hAnsi="Calibri"/>
                <w:b/>
                <w:color w:val="000000"/>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04A311B4"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r>
      <w:tr w:rsidR="00494FD6" w:rsidRPr="00494FD6" w14:paraId="2A59C63E" w14:textId="77777777" w:rsidTr="00F644FD">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single" w:sz="4" w:space="0" w:color="FFFFFF"/>
            </w:tcBorders>
            <w:vAlign w:val="center"/>
            <w:hideMark/>
          </w:tcPr>
          <w:p w14:paraId="13F9BCB6" w14:textId="77777777" w:rsidR="00494FD6" w:rsidRPr="00494FD6" w:rsidRDefault="00494FD6" w:rsidP="00494FD6">
            <w:pPr>
              <w:spacing w:before="0" w:after="0" w:line="240" w:lineRule="auto"/>
              <w:rPr>
                <w:rFonts w:ascii="Calibri" w:eastAsia="Times New Roman" w:hAnsi="Calibri"/>
                <w:sz w:val="22"/>
              </w:rPr>
            </w:pPr>
          </w:p>
        </w:tc>
        <w:tc>
          <w:tcPr>
            <w:tcW w:w="198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6EC93FE5"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2, 3</w:t>
            </w:r>
          </w:p>
        </w:tc>
        <w:tc>
          <w:tcPr>
            <w:tcW w:w="127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39A533B8"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B.6</w:t>
            </w:r>
          </w:p>
        </w:tc>
        <w:tc>
          <w:tcPr>
            <w:tcW w:w="4395" w:type="dxa"/>
            <w:tcBorders>
              <w:top w:val="single" w:sz="4" w:space="0" w:color="FFFFFF"/>
              <w:left w:val="single" w:sz="4" w:space="0" w:color="FFFFFF"/>
              <w:bottom w:val="single" w:sz="4" w:space="0" w:color="FFFFFF"/>
              <w:right w:val="single" w:sz="4" w:space="0" w:color="FFFFFF"/>
            </w:tcBorders>
            <w:shd w:val="clear" w:color="auto" w:fill="92CDDC"/>
            <w:hideMark/>
          </w:tcPr>
          <w:p w14:paraId="11BDF9AE"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nl-NL" w:eastAsia="nl-NL"/>
              </w:rPr>
            </w:pPr>
            <w:r w:rsidRPr="00494FD6">
              <w:rPr>
                <w:rFonts w:ascii="Calibri" w:eastAsia="Times New Roman" w:hAnsi="Calibri"/>
                <w:color w:val="000000"/>
                <w:sz w:val="20"/>
                <w:szCs w:val="20"/>
                <w:lang w:val="nl-NL" w:eastAsia="nl-NL"/>
              </w:rPr>
              <w:t>Selective grid</w:t>
            </w:r>
          </w:p>
        </w:tc>
        <w:tc>
          <w:tcPr>
            <w:tcW w:w="850"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402047E6"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31732B88" w14:textId="77777777" w:rsidR="00494FD6" w:rsidRPr="00494FD6" w:rsidRDefault="00494FD6" w:rsidP="00494FD6">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lang w:val="nl-NL" w:eastAsia="nl-NL"/>
              </w:rPr>
            </w:pPr>
          </w:p>
        </w:tc>
      </w:tr>
      <w:tr w:rsidR="00494FD6" w:rsidRPr="00494FD6" w14:paraId="7E1B7B4E" w14:textId="77777777" w:rsidTr="00F644FD">
        <w:trPr>
          <w:cantSplit/>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single" w:sz="4" w:space="0" w:color="FFFFFF"/>
            </w:tcBorders>
            <w:vAlign w:val="center"/>
            <w:hideMark/>
          </w:tcPr>
          <w:p w14:paraId="5116F716" w14:textId="77777777" w:rsidR="00494FD6" w:rsidRPr="00494FD6" w:rsidRDefault="00494FD6" w:rsidP="00494FD6">
            <w:pPr>
              <w:spacing w:before="0" w:after="0" w:line="240" w:lineRule="auto"/>
              <w:rPr>
                <w:rFonts w:ascii="Calibri" w:eastAsia="Times New Roman" w:hAnsi="Calibri"/>
                <w:sz w:val="22"/>
              </w:rPr>
            </w:pPr>
          </w:p>
        </w:tc>
        <w:tc>
          <w:tcPr>
            <w:tcW w:w="198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7911FA87"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2, 3</w:t>
            </w:r>
          </w:p>
        </w:tc>
        <w:tc>
          <w:tcPr>
            <w:tcW w:w="1275"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41C510B1"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B.7</w:t>
            </w:r>
          </w:p>
        </w:tc>
        <w:tc>
          <w:tcPr>
            <w:tcW w:w="4395" w:type="dxa"/>
            <w:tcBorders>
              <w:top w:val="single" w:sz="4" w:space="0" w:color="FFFFFF"/>
              <w:left w:val="single" w:sz="4" w:space="0" w:color="FFFFFF"/>
              <w:bottom w:val="single" w:sz="4" w:space="0" w:color="FFFFFF"/>
              <w:right w:val="single" w:sz="4" w:space="0" w:color="FFFFFF"/>
            </w:tcBorders>
            <w:shd w:val="clear" w:color="auto" w:fill="92CDDC"/>
            <w:hideMark/>
          </w:tcPr>
          <w:p w14:paraId="401E35AF"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nl-NL" w:eastAsia="nl-NL"/>
              </w:rPr>
            </w:pPr>
            <w:r w:rsidRPr="00494FD6">
              <w:rPr>
                <w:rFonts w:ascii="Calibri" w:eastAsia="Times New Roman" w:hAnsi="Calibri"/>
                <w:color w:val="000000"/>
                <w:sz w:val="20"/>
                <w:szCs w:val="20"/>
                <w:lang w:val="nl-NL" w:eastAsia="nl-NL"/>
              </w:rPr>
              <w:t>Escape panel</w:t>
            </w:r>
          </w:p>
        </w:tc>
        <w:tc>
          <w:tcPr>
            <w:tcW w:w="850"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61FE5D2E"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92CDDC"/>
            <w:noWrap/>
            <w:hideMark/>
          </w:tcPr>
          <w:p w14:paraId="7649890C" w14:textId="77777777" w:rsidR="00494FD6" w:rsidRPr="00494FD6" w:rsidRDefault="00494FD6" w:rsidP="00494FD6">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lang w:val="nl-NL" w:eastAsia="nl-NL"/>
              </w:rPr>
            </w:pPr>
          </w:p>
        </w:tc>
      </w:tr>
      <w:tr w:rsidR="00494FD6" w:rsidRPr="00494FD6" w14:paraId="3C1F8AA4" w14:textId="77777777" w:rsidTr="00F644FD">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single" w:sz="4" w:space="0" w:color="FFFFFF"/>
              <w:bottom w:val="single" w:sz="4" w:space="0" w:color="FFFFFF"/>
              <w:right w:val="single" w:sz="4" w:space="0" w:color="FFFFFF"/>
            </w:tcBorders>
            <w:shd w:val="clear" w:color="auto" w:fill="5F497A"/>
            <w:noWrap/>
            <w:textDirection w:val="btLr"/>
            <w:hideMark/>
          </w:tcPr>
          <w:p w14:paraId="7F56598A" w14:textId="77777777" w:rsidR="00494FD6" w:rsidRPr="00494FD6" w:rsidRDefault="00494FD6" w:rsidP="00494FD6">
            <w:pPr>
              <w:spacing w:before="0" w:after="0" w:line="240" w:lineRule="auto"/>
              <w:jc w:val="center"/>
              <w:rPr>
                <w:rFonts w:ascii="Calibri" w:eastAsia="Times New Roman" w:hAnsi="Calibri"/>
                <w:sz w:val="22"/>
                <w:lang w:val="nl-NL" w:eastAsia="nl-NL"/>
              </w:rPr>
            </w:pPr>
            <w:r w:rsidRPr="00494FD6">
              <w:rPr>
                <w:rFonts w:ascii="Calibri" w:eastAsia="Times New Roman" w:hAnsi="Calibri"/>
                <w:sz w:val="18"/>
                <w:lang w:val="nl-NL" w:eastAsia="nl-NL"/>
              </w:rPr>
              <w:t>Survival</w:t>
            </w:r>
          </w:p>
        </w:tc>
        <w:tc>
          <w:tcPr>
            <w:tcW w:w="1985"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2EB60D3A"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2 &amp; 3</w:t>
            </w:r>
          </w:p>
        </w:tc>
        <w:tc>
          <w:tcPr>
            <w:tcW w:w="1275"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19263AEC"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C.1</w:t>
            </w:r>
          </w:p>
        </w:tc>
        <w:tc>
          <w:tcPr>
            <w:tcW w:w="4395" w:type="dxa"/>
            <w:tcBorders>
              <w:top w:val="single" w:sz="4" w:space="0" w:color="FFFFFF"/>
              <w:left w:val="single" w:sz="4" w:space="0" w:color="FFFFFF"/>
              <w:bottom w:val="single" w:sz="4" w:space="0" w:color="FFFFFF"/>
              <w:right w:val="single" w:sz="4" w:space="0" w:color="FFFFFF"/>
            </w:tcBorders>
            <w:shd w:val="clear" w:color="auto" w:fill="B2A1C7"/>
            <w:hideMark/>
          </w:tcPr>
          <w:p w14:paraId="6AAF22D5"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nl-NL" w:eastAsia="nl-NL"/>
              </w:rPr>
            </w:pPr>
            <w:r w:rsidRPr="00494FD6">
              <w:rPr>
                <w:rFonts w:ascii="Calibri" w:eastAsia="Times New Roman" w:hAnsi="Calibri"/>
                <w:color w:val="000000"/>
                <w:sz w:val="20"/>
                <w:szCs w:val="20"/>
                <w:lang w:val="nl-NL" w:eastAsia="nl-NL"/>
              </w:rPr>
              <w:t>Prompt release after catch</w:t>
            </w:r>
          </w:p>
        </w:tc>
        <w:tc>
          <w:tcPr>
            <w:tcW w:w="850"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5BD840EF"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123FFED2" w14:textId="77777777" w:rsidR="00494FD6" w:rsidRPr="00494FD6" w:rsidRDefault="00494FD6" w:rsidP="00494FD6">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lang w:val="nl-NL" w:eastAsia="nl-NL"/>
              </w:rPr>
            </w:pPr>
          </w:p>
        </w:tc>
      </w:tr>
      <w:tr w:rsidR="00494FD6" w:rsidRPr="00494FD6" w14:paraId="1AFA00B3" w14:textId="77777777" w:rsidTr="00F644FD">
        <w:trPr>
          <w:cantSplit/>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single" w:sz="4" w:space="0" w:color="FFFFFF"/>
            </w:tcBorders>
            <w:vAlign w:val="center"/>
            <w:hideMark/>
          </w:tcPr>
          <w:p w14:paraId="211692F1" w14:textId="77777777" w:rsidR="00494FD6" w:rsidRPr="00494FD6" w:rsidRDefault="00494FD6" w:rsidP="00494FD6">
            <w:pPr>
              <w:spacing w:before="0" w:after="0" w:line="240" w:lineRule="auto"/>
              <w:rPr>
                <w:rFonts w:ascii="Calibri" w:eastAsia="Times New Roman" w:hAnsi="Calibri"/>
                <w:sz w:val="22"/>
              </w:rPr>
            </w:pPr>
          </w:p>
        </w:tc>
        <w:tc>
          <w:tcPr>
            <w:tcW w:w="1985"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7A0FE776"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3</w:t>
            </w:r>
          </w:p>
        </w:tc>
        <w:tc>
          <w:tcPr>
            <w:tcW w:w="1275"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4F2F97BF"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C.2</w:t>
            </w:r>
          </w:p>
        </w:tc>
        <w:tc>
          <w:tcPr>
            <w:tcW w:w="4395" w:type="dxa"/>
            <w:tcBorders>
              <w:top w:val="single" w:sz="4" w:space="0" w:color="FFFFFF"/>
              <w:left w:val="single" w:sz="4" w:space="0" w:color="FFFFFF"/>
              <w:bottom w:val="single" w:sz="4" w:space="0" w:color="FFFFFF"/>
              <w:right w:val="single" w:sz="4" w:space="0" w:color="FFFFFF"/>
            </w:tcBorders>
            <w:shd w:val="clear" w:color="auto" w:fill="B2A1C7"/>
            <w:hideMark/>
          </w:tcPr>
          <w:p w14:paraId="6FDD5A38"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US" w:eastAsia="nl-NL"/>
              </w:rPr>
            </w:pPr>
            <w:r w:rsidRPr="00494FD6">
              <w:rPr>
                <w:rFonts w:ascii="Calibri" w:eastAsia="Times New Roman" w:hAnsi="Calibri"/>
                <w:color w:val="000000"/>
                <w:sz w:val="20"/>
                <w:szCs w:val="20"/>
                <w:lang w:val="en-US" w:eastAsia="nl-NL"/>
              </w:rPr>
              <w:t>Handle with care (don’t lift by tail)</w:t>
            </w:r>
          </w:p>
        </w:tc>
        <w:tc>
          <w:tcPr>
            <w:tcW w:w="850"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19DAFC66"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011197D2"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r>
      <w:tr w:rsidR="00494FD6" w:rsidRPr="00494FD6" w14:paraId="5F07D3CC" w14:textId="77777777" w:rsidTr="00F644FD">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single" w:sz="4" w:space="0" w:color="FFFFFF"/>
            </w:tcBorders>
            <w:vAlign w:val="center"/>
            <w:hideMark/>
          </w:tcPr>
          <w:p w14:paraId="03F9895B" w14:textId="77777777" w:rsidR="00494FD6" w:rsidRPr="00494FD6" w:rsidRDefault="00494FD6" w:rsidP="00494FD6">
            <w:pPr>
              <w:spacing w:before="0" w:after="0" w:line="240" w:lineRule="auto"/>
              <w:rPr>
                <w:rFonts w:ascii="Calibri" w:eastAsia="Times New Roman" w:hAnsi="Calibri"/>
                <w:sz w:val="22"/>
              </w:rPr>
            </w:pPr>
          </w:p>
        </w:tc>
        <w:tc>
          <w:tcPr>
            <w:tcW w:w="1985"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17171B20"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3</w:t>
            </w:r>
          </w:p>
        </w:tc>
        <w:tc>
          <w:tcPr>
            <w:tcW w:w="1275"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6C785926"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C.3</w:t>
            </w:r>
          </w:p>
        </w:tc>
        <w:tc>
          <w:tcPr>
            <w:tcW w:w="4395" w:type="dxa"/>
            <w:tcBorders>
              <w:top w:val="single" w:sz="4" w:space="0" w:color="FFFFFF"/>
              <w:left w:val="single" w:sz="4" w:space="0" w:color="FFFFFF"/>
              <w:bottom w:val="single" w:sz="4" w:space="0" w:color="FFFFFF"/>
              <w:right w:val="single" w:sz="4" w:space="0" w:color="FFFFFF"/>
            </w:tcBorders>
            <w:shd w:val="clear" w:color="auto" w:fill="B2A1C7"/>
            <w:hideMark/>
          </w:tcPr>
          <w:p w14:paraId="60010A0A"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US" w:eastAsia="nl-NL"/>
              </w:rPr>
            </w:pPr>
            <w:r w:rsidRPr="00494FD6">
              <w:rPr>
                <w:rFonts w:ascii="Calibri" w:eastAsia="Times New Roman" w:hAnsi="Calibri"/>
                <w:color w:val="000000"/>
                <w:sz w:val="20"/>
                <w:szCs w:val="20"/>
                <w:lang w:val="en-US" w:eastAsia="nl-NL"/>
              </w:rPr>
              <w:t>Keep catch wet before and during sorting</w:t>
            </w:r>
          </w:p>
        </w:tc>
        <w:tc>
          <w:tcPr>
            <w:tcW w:w="850"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22EB1433" w14:textId="77777777" w:rsidR="00494FD6" w:rsidRPr="00494FD6" w:rsidRDefault="00494FD6" w:rsidP="00494FD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2F72B7F4" w14:textId="77777777" w:rsidR="00494FD6" w:rsidRPr="00494FD6" w:rsidRDefault="00494FD6" w:rsidP="00494FD6">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lang w:val="nl-NL" w:eastAsia="nl-NL"/>
              </w:rPr>
            </w:pPr>
          </w:p>
        </w:tc>
      </w:tr>
      <w:tr w:rsidR="00494FD6" w:rsidRPr="00494FD6" w14:paraId="53738BA4" w14:textId="77777777" w:rsidTr="00F644FD">
        <w:trPr>
          <w:cantSplit/>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right w:val="single" w:sz="4" w:space="0" w:color="FFFFFF"/>
            </w:tcBorders>
            <w:vAlign w:val="center"/>
            <w:hideMark/>
          </w:tcPr>
          <w:p w14:paraId="4A550FE0" w14:textId="77777777" w:rsidR="00494FD6" w:rsidRPr="00494FD6" w:rsidRDefault="00494FD6" w:rsidP="00494FD6">
            <w:pPr>
              <w:spacing w:before="0" w:after="0" w:line="240" w:lineRule="auto"/>
              <w:rPr>
                <w:rFonts w:ascii="Calibri" w:eastAsia="Times New Roman" w:hAnsi="Calibri"/>
                <w:sz w:val="22"/>
              </w:rPr>
            </w:pPr>
          </w:p>
        </w:tc>
        <w:tc>
          <w:tcPr>
            <w:tcW w:w="1985"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3C4EEB41"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2</w:t>
            </w:r>
          </w:p>
        </w:tc>
        <w:tc>
          <w:tcPr>
            <w:tcW w:w="1275"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3AA3DF26"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val="nl-NL" w:eastAsia="nl-NL"/>
              </w:rPr>
            </w:pPr>
            <w:r w:rsidRPr="00494FD6">
              <w:rPr>
                <w:rFonts w:ascii="Calibri" w:eastAsia="Times New Roman" w:hAnsi="Calibri"/>
                <w:color w:val="000000"/>
                <w:sz w:val="18"/>
                <w:lang w:val="nl-NL" w:eastAsia="nl-NL"/>
              </w:rPr>
              <w:t>C.4</w:t>
            </w:r>
          </w:p>
        </w:tc>
        <w:tc>
          <w:tcPr>
            <w:tcW w:w="4395" w:type="dxa"/>
            <w:tcBorders>
              <w:top w:val="single" w:sz="4" w:space="0" w:color="FFFFFF"/>
              <w:left w:val="single" w:sz="4" w:space="0" w:color="FFFFFF"/>
              <w:bottom w:val="single" w:sz="4" w:space="0" w:color="FFFFFF"/>
              <w:right w:val="single" w:sz="4" w:space="0" w:color="FFFFFF"/>
            </w:tcBorders>
            <w:shd w:val="clear" w:color="auto" w:fill="B2A1C7"/>
            <w:hideMark/>
          </w:tcPr>
          <w:p w14:paraId="3BB49A09"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US" w:eastAsia="nl-NL"/>
              </w:rPr>
            </w:pPr>
            <w:r w:rsidRPr="00494FD6">
              <w:rPr>
                <w:rFonts w:ascii="Calibri" w:eastAsia="Times New Roman" w:hAnsi="Calibri"/>
                <w:color w:val="000000"/>
                <w:sz w:val="20"/>
                <w:szCs w:val="20"/>
                <w:lang w:val="en-US" w:eastAsia="nl-NL"/>
              </w:rPr>
              <w:t>Effects of fishing practice and gears</w:t>
            </w:r>
          </w:p>
        </w:tc>
        <w:tc>
          <w:tcPr>
            <w:tcW w:w="850"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1A860DF5"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c>
          <w:tcPr>
            <w:tcW w:w="992" w:type="dxa"/>
            <w:tcBorders>
              <w:top w:val="single" w:sz="4" w:space="0" w:color="FFFFFF"/>
              <w:left w:val="single" w:sz="4" w:space="0" w:color="FFFFFF"/>
              <w:bottom w:val="single" w:sz="4" w:space="0" w:color="FFFFFF"/>
              <w:right w:val="single" w:sz="4" w:space="0" w:color="FFFFFF"/>
            </w:tcBorders>
            <w:shd w:val="clear" w:color="auto" w:fill="B2A1C7"/>
            <w:noWrap/>
            <w:hideMark/>
          </w:tcPr>
          <w:p w14:paraId="23D23CCF" w14:textId="77777777" w:rsidR="00494FD6" w:rsidRPr="00494FD6" w:rsidRDefault="00494FD6" w:rsidP="00494FD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8"/>
                <w:szCs w:val="28"/>
                <w:lang w:val="nl-NL" w:eastAsia="nl-NL"/>
              </w:rPr>
            </w:pPr>
            <w:r w:rsidRPr="00494FD6">
              <w:rPr>
                <w:rFonts w:ascii="Calibri" w:eastAsia="Times New Roman" w:hAnsi="Calibri"/>
                <w:color w:val="000000"/>
                <w:sz w:val="28"/>
                <w:szCs w:val="28"/>
                <w:lang w:val="nl-NL" w:eastAsia="nl-NL"/>
              </w:rPr>
              <w:t>x</w:t>
            </w:r>
          </w:p>
        </w:tc>
      </w:tr>
    </w:tbl>
    <w:p w14:paraId="4F389DAB" w14:textId="77777777" w:rsidR="00494FD6" w:rsidRDefault="00494FD6" w:rsidP="00F3650A">
      <w:pPr>
        <w:rPr>
          <w:rFonts w:cs="Arial"/>
        </w:rPr>
      </w:pPr>
    </w:p>
    <w:p w14:paraId="4A057A7F" w14:textId="77777777" w:rsidR="00494FD6" w:rsidRDefault="00494FD6" w:rsidP="00F3650A">
      <w:pPr>
        <w:rPr>
          <w:rFonts w:ascii="Verdana" w:eastAsia="Times New Roman" w:hAnsi="Verdana"/>
          <w:sz w:val="18"/>
          <w:lang w:val="en-US" w:eastAsia="nl-NL"/>
        </w:rPr>
      </w:pPr>
    </w:p>
    <w:p w14:paraId="5EEE5E45" w14:textId="6D680465" w:rsidR="00F3650A" w:rsidRPr="00A74E8F" w:rsidRDefault="00F3650A" w:rsidP="00A74E8F">
      <w:pPr>
        <w:pStyle w:val="ListParagraph"/>
        <w:numPr>
          <w:ilvl w:val="0"/>
          <w:numId w:val="28"/>
        </w:numPr>
        <w:rPr>
          <w:rFonts w:eastAsia="Times New Roman" w:cs="Arial"/>
          <w:b/>
          <w:lang w:val="en-US" w:eastAsia="nl-NL"/>
        </w:rPr>
      </w:pPr>
      <w:r w:rsidRPr="00A74E8F">
        <w:rPr>
          <w:rFonts w:eastAsia="Times New Roman" w:cs="Arial"/>
          <w:b/>
          <w:lang w:val="en-US" w:eastAsia="nl-NL"/>
        </w:rPr>
        <w:t>Handling measures to help increase survival</w:t>
      </w:r>
    </w:p>
    <w:p w14:paraId="5D87B249" w14:textId="25C8A1E7" w:rsidR="00F3650A" w:rsidRPr="00F3650A" w:rsidRDefault="00F3650A" w:rsidP="00F3650A">
      <w:pPr>
        <w:rPr>
          <w:rFonts w:eastAsia="Times New Roman" w:cs="Arial"/>
          <w:lang w:val="en-US" w:eastAsia="nl-NL"/>
        </w:rPr>
      </w:pPr>
      <w:r w:rsidRPr="00F3650A">
        <w:rPr>
          <w:rFonts w:eastAsia="Times New Roman" w:cs="Arial"/>
          <w:lang w:val="en-US" w:eastAsia="nl-NL"/>
        </w:rPr>
        <w:t xml:space="preserve">The following factors are known to effect </w:t>
      </w:r>
      <w:r w:rsidR="00564B33">
        <w:rPr>
          <w:rFonts w:eastAsia="Times New Roman" w:cs="Arial"/>
          <w:lang w:val="en-US" w:eastAsia="nl-NL"/>
        </w:rPr>
        <w:t xml:space="preserve">the </w:t>
      </w:r>
      <w:r w:rsidRPr="00F3650A">
        <w:rPr>
          <w:rFonts w:eastAsia="Times New Roman" w:cs="Arial"/>
          <w:lang w:val="en-US" w:eastAsia="nl-NL"/>
        </w:rPr>
        <w:t>survival of skates and rays:</w:t>
      </w:r>
    </w:p>
    <w:p w14:paraId="39CF84D8" w14:textId="77777777" w:rsidR="00F3650A" w:rsidRPr="00F3650A" w:rsidRDefault="00F3650A" w:rsidP="00F3650A">
      <w:pPr>
        <w:spacing w:before="0" w:after="0" w:line="240" w:lineRule="atLeast"/>
        <w:rPr>
          <w:rFonts w:eastAsia="Times New Roman" w:cs="Arial"/>
          <w:b/>
          <w:lang w:val="en-US" w:eastAsia="nl-NL"/>
        </w:rPr>
      </w:pPr>
    </w:p>
    <w:p w14:paraId="692822A4" w14:textId="07AE4E2F" w:rsidR="00F3650A" w:rsidRPr="00F3650A" w:rsidRDefault="00F3650A" w:rsidP="00F3650A">
      <w:pPr>
        <w:spacing w:before="0" w:after="0" w:line="240" w:lineRule="atLeast"/>
        <w:rPr>
          <w:rFonts w:eastAsia="Times New Roman" w:cs="Arial"/>
          <w:b/>
          <w:i/>
          <w:lang w:val="en-US" w:eastAsia="nl-NL"/>
        </w:rPr>
      </w:pPr>
      <w:r w:rsidRPr="00F3650A">
        <w:rPr>
          <w:rFonts w:eastAsia="Times New Roman" w:cs="Arial"/>
          <w:b/>
          <w:i/>
          <w:lang w:val="en-US" w:eastAsia="nl-NL"/>
        </w:rPr>
        <w:t>Prompt release</w:t>
      </w:r>
    </w:p>
    <w:p w14:paraId="43C5D50E" w14:textId="77777777" w:rsidR="00F3650A" w:rsidRP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Fish that are to be discarded should spend as little time on board as possible, the on board handling should be done in such a way that the discards are disposed as soon as possible. Depending on the type of vessel different strategies can be adopted:</w:t>
      </w:r>
    </w:p>
    <w:p w14:paraId="44FA0BC9" w14:textId="77777777" w:rsidR="00564B33" w:rsidRPr="00F644FD" w:rsidRDefault="00564B33" w:rsidP="00F3650A">
      <w:pPr>
        <w:spacing w:before="0" w:after="0" w:line="240" w:lineRule="atLeast"/>
        <w:rPr>
          <w:rFonts w:eastAsia="Times New Roman" w:cs="Arial"/>
          <w:lang w:eastAsia="nl-NL"/>
        </w:rPr>
      </w:pPr>
    </w:p>
    <w:p w14:paraId="178B4E02" w14:textId="77777777" w:rsidR="00F3650A" w:rsidRPr="00F3650A" w:rsidRDefault="00F3650A" w:rsidP="00F3650A">
      <w:pPr>
        <w:spacing w:before="0" w:after="0" w:line="240" w:lineRule="atLeast"/>
        <w:rPr>
          <w:rFonts w:eastAsia="Times New Roman" w:cs="Arial"/>
          <w:lang w:val="nl-NL" w:eastAsia="nl-NL"/>
        </w:rPr>
      </w:pPr>
      <w:r w:rsidRPr="00F3650A">
        <w:rPr>
          <w:rFonts w:eastAsia="Times New Roman" w:cs="Arial"/>
          <w:lang w:val="nl-NL" w:eastAsia="nl-NL"/>
        </w:rPr>
        <w:t>All vessels:</w:t>
      </w:r>
    </w:p>
    <w:p w14:paraId="563C66FC" w14:textId="77777777" w:rsidR="00F3650A" w:rsidRPr="00F3650A" w:rsidRDefault="00F3650A" w:rsidP="009F1BAA">
      <w:pPr>
        <w:numPr>
          <w:ilvl w:val="0"/>
          <w:numId w:val="19"/>
        </w:numPr>
        <w:spacing w:before="0" w:after="200" w:line="240" w:lineRule="atLeast"/>
        <w:contextualSpacing/>
        <w:rPr>
          <w:rFonts w:eastAsia="Times New Roman" w:cs="Arial"/>
        </w:rPr>
      </w:pPr>
      <w:r w:rsidRPr="00F3650A">
        <w:rPr>
          <w:rFonts w:eastAsia="Times New Roman" w:cs="Arial"/>
        </w:rPr>
        <w:t>Only start gutting the target catch after the discards have been sorted and put back overboard</w:t>
      </w:r>
    </w:p>
    <w:p w14:paraId="47A2E607" w14:textId="77777777" w:rsidR="00564B33" w:rsidRPr="00F644FD" w:rsidRDefault="00564B33" w:rsidP="00F3650A">
      <w:pPr>
        <w:spacing w:before="0" w:after="0" w:line="240" w:lineRule="atLeast"/>
        <w:rPr>
          <w:rFonts w:eastAsia="Times New Roman" w:cs="Arial"/>
          <w:lang w:eastAsia="nl-NL"/>
        </w:rPr>
      </w:pPr>
    </w:p>
    <w:p w14:paraId="6647BD97" w14:textId="77777777" w:rsidR="00F3650A" w:rsidRPr="00F3650A" w:rsidRDefault="00F3650A" w:rsidP="00F3650A">
      <w:pPr>
        <w:spacing w:before="0" w:after="0" w:line="240" w:lineRule="atLeast"/>
        <w:rPr>
          <w:rFonts w:eastAsia="Times New Roman" w:cs="Arial"/>
          <w:lang w:val="nl-NL" w:eastAsia="nl-NL"/>
        </w:rPr>
      </w:pPr>
      <w:r w:rsidRPr="00F3650A">
        <w:rPr>
          <w:rFonts w:eastAsia="Times New Roman" w:cs="Arial"/>
          <w:lang w:val="nl-NL" w:eastAsia="nl-NL"/>
        </w:rPr>
        <w:t xml:space="preserve">Cutter with conveyor: </w:t>
      </w:r>
    </w:p>
    <w:p w14:paraId="69414735" w14:textId="77777777" w:rsidR="00F3650A" w:rsidRPr="00F3650A" w:rsidRDefault="00F3650A" w:rsidP="009F1BAA">
      <w:pPr>
        <w:numPr>
          <w:ilvl w:val="0"/>
          <w:numId w:val="19"/>
        </w:numPr>
        <w:spacing w:before="0" w:after="200" w:line="240" w:lineRule="atLeast"/>
        <w:contextualSpacing/>
        <w:rPr>
          <w:rFonts w:eastAsia="Times New Roman" w:cs="Arial"/>
        </w:rPr>
      </w:pPr>
      <w:r w:rsidRPr="00F3650A">
        <w:rPr>
          <w:rFonts w:eastAsia="Times New Roman" w:cs="Arial"/>
        </w:rPr>
        <w:t>Remove skates from the catch in the first stage (directly from hopper on during first stage between hopper and conveyor</w:t>
      </w:r>
    </w:p>
    <w:p w14:paraId="0855B80A" w14:textId="77777777" w:rsidR="00F3650A" w:rsidRPr="00F3650A" w:rsidRDefault="00F3650A" w:rsidP="009F1BAA">
      <w:pPr>
        <w:numPr>
          <w:ilvl w:val="2"/>
          <w:numId w:val="20"/>
        </w:numPr>
        <w:spacing w:before="0" w:after="200" w:line="240" w:lineRule="atLeast"/>
        <w:contextualSpacing/>
        <w:rPr>
          <w:rFonts w:eastAsia="Times New Roman" w:cs="Arial"/>
        </w:rPr>
      </w:pPr>
      <w:r w:rsidRPr="00F3650A">
        <w:rPr>
          <w:rFonts w:eastAsia="Times New Roman" w:cs="Arial"/>
        </w:rPr>
        <w:t>Note: this only works if catches of rays are small (less than 10 individuals, otherwise handling time would increase) if there is a lot of ray in the catch it would be better to let them go back at the end of the conveyor belt</w:t>
      </w:r>
    </w:p>
    <w:p w14:paraId="176162A4" w14:textId="77777777" w:rsidR="00564B33" w:rsidRDefault="00564B33" w:rsidP="00F3650A">
      <w:pPr>
        <w:spacing w:before="0" w:after="0" w:line="240" w:lineRule="atLeast"/>
        <w:rPr>
          <w:rFonts w:eastAsia="Times New Roman" w:cs="Arial"/>
          <w:b/>
          <w:lang w:val="en-US" w:eastAsia="nl-NL"/>
        </w:rPr>
      </w:pPr>
    </w:p>
    <w:p w14:paraId="5B820DCE" w14:textId="197422A2" w:rsidR="00F3650A" w:rsidRPr="00F3650A" w:rsidRDefault="00F3650A" w:rsidP="00F3650A">
      <w:pPr>
        <w:spacing w:before="0" w:after="0" w:line="240" w:lineRule="atLeast"/>
        <w:rPr>
          <w:rFonts w:eastAsia="Times New Roman" w:cs="Arial"/>
          <w:b/>
          <w:i/>
          <w:lang w:val="en-US" w:eastAsia="nl-NL"/>
        </w:rPr>
      </w:pPr>
      <w:r w:rsidRPr="00F3650A">
        <w:rPr>
          <w:rFonts w:eastAsia="Times New Roman" w:cs="Arial"/>
          <w:b/>
          <w:i/>
          <w:lang w:val="en-US" w:eastAsia="nl-NL"/>
        </w:rPr>
        <w:t>Handling of skates</w:t>
      </w:r>
    </w:p>
    <w:p w14:paraId="27587E31" w14:textId="77777777" w:rsidR="00F3650A" w:rsidRP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 xml:space="preserve">Skates should not be lifted or thrown back by the tail but supported in the middle to prevent organ and spine damage and releasing them below the water line decreases the chance of predation. </w:t>
      </w:r>
    </w:p>
    <w:p w14:paraId="08EDD5ED" w14:textId="77777777" w:rsidR="00F3650A" w:rsidRPr="00F3650A" w:rsidRDefault="00F3650A" w:rsidP="009F1BAA">
      <w:pPr>
        <w:numPr>
          <w:ilvl w:val="0"/>
          <w:numId w:val="21"/>
        </w:numPr>
        <w:spacing w:before="0" w:after="200" w:line="240" w:lineRule="atLeast"/>
        <w:contextualSpacing/>
        <w:rPr>
          <w:rFonts w:eastAsia="Times New Roman" w:cs="Arial"/>
        </w:rPr>
      </w:pPr>
      <w:r w:rsidRPr="00F3650A">
        <w:rPr>
          <w:rFonts w:eastAsia="Times New Roman" w:cs="Arial"/>
        </w:rPr>
        <w:t xml:space="preserve">Distributing handling guidelines along with workshops in the </w:t>
      </w:r>
      <w:proofErr w:type="spellStart"/>
      <w:r w:rsidRPr="00F3650A">
        <w:rPr>
          <w:rFonts w:eastAsia="Times New Roman" w:cs="Arial"/>
        </w:rPr>
        <w:t>harbors</w:t>
      </w:r>
      <w:proofErr w:type="spellEnd"/>
      <w:r w:rsidRPr="00F3650A">
        <w:rPr>
          <w:rFonts w:eastAsia="Times New Roman" w:cs="Arial"/>
        </w:rPr>
        <w:t xml:space="preserve"> on best practices for handling rays </w:t>
      </w:r>
    </w:p>
    <w:p w14:paraId="27349A73" w14:textId="77777777" w:rsidR="00F3650A" w:rsidRPr="00F3650A" w:rsidRDefault="00F3650A" w:rsidP="009F1BAA">
      <w:pPr>
        <w:numPr>
          <w:ilvl w:val="2"/>
          <w:numId w:val="20"/>
        </w:numPr>
        <w:spacing w:before="0" w:after="200" w:line="240" w:lineRule="atLeast"/>
        <w:contextualSpacing/>
        <w:rPr>
          <w:rFonts w:eastAsia="Times New Roman" w:cs="Arial"/>
        </w:rPr>
      </w:pPr>
      <w:r w:rsidRPr="00F3650A">
        <w:rPr>
          <w:rFonts w:eastAsia="Times New Roman" w:cs="Arial"/>
        </w:rPr>
        <w:t>Note: proper handling of specimens is increasingly difficult with larger catch sizes.</w:t>
      </w:r>
    </w:p>
    <w:p w14:paraId="2815EDD8" w14:textId="77777777" w:rsidR="00F3650A" w:rsidRPr="00F3650A" w:rsidRDefault="00F3650A" w:rsidP="009F1BAA">
      <w:pPr>
        <w:numPr>
          <w:ilvl w:val="0"/>
          <w:numId w:val="21"/>
        </w:numPr>
        <w:spacing w:before="0" w:after="200" w:line="240" w:lineRule="atLeast"/>
        <w:contextualSpacing/>
        <w:rPr>
          <w:rFonts w:eastAsia="Times New Roman" w:cs="Arial"/>
        </w:rPr>
      </w:pPr>
      <w:r w:rsidRPr="00F3650A">
        <w:rPr>
          <w:rFonts w:eastAsia="Times New Roman" w:cs="Arial"/>
        </w:rPr>
        <w:t>Use of escape chute (canvas chute) for easy release below the water line for skates</w:t>
      </w:r>
    </w:p>
    <w:p w14:paraId="6C52368E" w14:textId="77777777" w:rsidR="00F3650A" w:rsidRPr="00F3650A" w:rsidRDefault="00F3650A" w:rsidP="009F1BAA">
      <w:pPr>
        <w:numPr>
          <w:ilvl w:val="0"/>
          <w:numId w:val="21"/>
        </w:numPr>
        <w:spacing w:before="0" w:after="200" w:line="240" w:lineRule="atLeast"/>
        <w:contextualSpacing/>
        <w:rPr>
          <w:rFonts w:eastAsia="Times New Roman" w:cs="Arial"/>
        </w:rPr>
      </w:pPr>
      <w:r w:rsidRPr="00F3650A">
        <w:rPr>
          <w:rFonts w:eastAsia="Times New Roman" w:cs="Arial"/>
        </w:rPr>
        <w:t>Cleaning the gills of skates caught from muddy soils</w:t>
      </w:r>
    </w:p>
    <w:p w14:paraId="61B6C7F1" w14:textId="77777777" w:rsidR="00564B33" w:rsidRDefault="00564B33" w:rsidP="00F3650A">
      <w:pPr>
        <w:spacing w:before="0" w:after="0" w:line="240" w:lineRule="atLeast"/>
        <w:rPr>
          <w:rFonts w:eastAsia="Times New Roman" w:cs="Arial"/>
          <w:b/>
          <w:lang w:val="en-US" w:eastAsia="nl-NL"/>
        </w:rPr>
      </w:pPr>
    </w:p>
    <w:p w14:paraId="2903E38B" w14:textId="0E11F37D" w:rsidR="00F3650A" w:rsidRPr="00F3650A" w:rsidRDefault="00F3650A" w:rsidP="00F3650A">
      <w:pPr>
        <w:spacing w:before="0" w:after="0" w:line="240" w:lineRule="atLeast"/>
        <w:rPr>
          <w:rFonts w:eastAsia="Times New Roman" w:cs="Arial"/>
          <w:b/>
          <w:i/>
          <w:lang w:val="en-US" w:eastAsia="nl-NL"/>
        </w:rPr>
      </w:pPr>
      <w:r w:rsidRPr="00F3650A">
        <w:rPr>
          <w:rFonts w:eastAsia="Times New Roman" w:cs="Arial"/>
          <w:b/>
          <w:i/>
          <w:lang w:val="en-US" w:eastAsia="nl-NL"/>
        </w:rPr>
        <w:t>Keep the catch wet</w:t>
      </w:r>
    </w:p>
    <w:p w14:paraId="153D0C03" w14:textId="77777777" w:rsid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 xml:space="preserve">The time the fish is out of the water should be reduced as far as possible, one way to do this is to look for ways to keep the catch wet while on deck. There are large differences in the practical applicability of this method between larger and small vessels. </w:t>
      </w:r>
    </w:p>
    <w:p w14:paraId="3C2157F8" w14:textId="77777777" w:rsidR="00564B33" w:rsidRPr="00F3650A" w:rsidRDefault="00564B33" w:rsidP="00F3650A">
      <w:pPr>
        <w:spacing w:before="0" w:after="0" w:line="240" w:lineRule="atLeast"/>
        <w:rPr>
          <w:rFonts w:eastAsia="Times New Roman" w:cs="Arial"/>
          <w:lang w:val="en-US" w:eastAsia="nl-NL"/>
        </w:rPr>
      </w:pPr>
    </w:p>
    <w:p w14:paraId="620291A0" w14:textId="77777777" w:rsidR="00F3650A" w:rsidRPr="00F3650A" w:rsidRDefault="00F3650A" w:rsidP="00F3650A">
      <w:pPr>
        <w:spacing w:before="0" w:after="0" w:line="240" w:lineRule="atLeast"/>
        <w:rPr>
          <w:rFonts w:eastAsia="Times New Roman" w:cs="Arial"/>
          <w:lang w:val="nl-NL" w:eastAsia="nl-NL"/>
        </w:rPr>
      </w:pPr>
      <w:r w:rsidRPr="00F3650A">
        <w:rPr>
          <w:rFonts w:eastAsia="Times New Roman" w:cs="Arial"/>
          <w:lang w:val="nl-NL" w:eastAsia="nl-NL"/>
        </w:rPr>
        <w:t>Cutter with conveyor:</w:t>
      </w:r>
    </w:p>
    <w:p w14:paraId="17998C5B" w14:textId="77777777" w:rsidR="00F3650A" w:rsidRPr="00F3650A" w:rsidRDefault="00F3650A" w:rsidP="009F1BAA">
      <w:pPr>
        <w:numPr>
          <w:ilvl w:val="0"/>
          <w:numId w:val="22"/>
        </w:numPr>
        <w:spacing w:before="0" w:after="200" w:line="240" w:lineRule="atLeast"/>
        <w:contextualSpacing/>
        <w:rPr>
          <w:rFonts w:eastAsia="Times New Roman" w:cs="Arial"/>
        </w:rPr>
      </w:pPr>
      <w:r w:rsidRPr="00F3650A">
        <w:rPr>
          <w:rFonts w:eastAsia="Times New Roman" w:cs="Arial"/>
        </w:rPr>
        <w:t>Fill the hopper with water so the fish can swim before the sorting starts</w:t>
      </w:r>
    </w:p>
    <w:p w14:paraId="78AA41BE" w14:textId="77777777" w:rsidR="00F3650A" w:rsidRPr="00F3650A" w:rsidRDefault="00F3650A" w:rsidP="009F1BAA">
      <w:pPr>
        <w:numPr>
          <w:ilvl w:val="1"/>
          <w:numId w:val="22"/>
        </w:numPr>
        <w:spacing w:before="0" w:after="200" w:line="240" w:lineRule="atLeast"/>
        <w:contextualSpacing/>
        <w:rPr>
          <w:rFonts w:eastAsia="Times New Roman" w:cs="Arial"/>
        </w:rPr>
      </w:pPr>
      <w:r w:rsidRPr="00F3650A">
        <w:rPr>
          <w:rFonts w:eastAsia="Times New Roman" w:cs="Arial"/>
        </w:rPr>
        <w:t>Note: on a rough sea this would not be possible due to health and safety issues</w:t>
      </w:r>
    </w:p>
    <w:p w14:paraId="36A90930" w14:textId="77777777" w:rsidR="00F3650A" w:rsidRPr="00F3650A" w:rsidRDefault="00F3650A" w:rsidP="009F1BAA">
      <w:pPr>
        <w:numPr>
          <w:ilvl w:val="1"/>
          <w:numId w:val="22"/>
        </w:numPr>
        <w:spacing w:before="0" w:after="200" w:line="240" w:lineRule="atLeast"/>
        <w:contextualSpacing/>
        <w:rPr>
          <w:rFonts w:eastAsia="Times New Roman" w:cs="Arial"/>
        </w:rPr>
      </w:pPr>
      <w:r w:rsidRPr="00F3650A">
        <w:rPr>
          <w:rFonts w:eastAsia="Times New Roman" w:cs="Arial"/>
        </w:rPr>
        <w:t>Note: this would require an investment in a waterproof hopper (not collapsible) and extra pumping capacity</w:t>
      </w:r>
    </w:p>
    <w:p w14:paraId="0DD25753" w14:textId="77777777" w:rsidR="00F3650A" w:rsidRDefault="00F3650A" w:rsidP="009F1BAA">
      <w:pPr>
        <w:numPr>
          <w:ilvl w:val="0"/>
          <w:numId w:val="22"/>
        </w:numPr>
        <w:spacing w:before="0" w:after="200" w:line="240" w:lineRule="atLeast"/>
        <w:contextualSpacing/>
        <w:rPr>
          <w:rFonts w:eastAsia="Times New Roman" w:cs="Arial"/>
        </w:rPr>
      </w:pPr>
      <w:r w:rsidRPr="00F3650A">
        <w:rPr>
          <w:rFonts w:eastAsia="Times New Roman" w:cs="Arial"/>
        </w:rPr>
        <w:t>Spray catch with water on conveyor</w:t>
      </w:r>
    </w:p>
    <w:p w14:paraId="6638A2C1" w14:textId="77777777" w:rsidR="00564B33" w:rsidRPr="00F3650A" w:rsidRDefault="00564B33" w:rsidP="00564B33">
      <w:pPr>
        <w:spacing w:before="0" w:after="200" w:line="240" w:lineRule="atLeast"/>
        <w:ind w:left="720"/>
        <w:contextualSpacing/>
        <w:rPr>
          <w:rFonts w:eastAsia="Times New Roman" w:cs="Arial"/>
        </w:rPr>
      </w:pPr>
    </w:p>
    <w:p w14:paraId="596CB94F" w14:textId="1CF7E1F4" w:rsidR="00F3650A" w:rsidRPr="00564B33" w:rsidRDefault="00F3650A" w:rsidP="00F3650A">
      <w:pPr>
        <w:spacing w:before="0" w:after="0" w:line="240" w:lineRule="atLeast"/>
        <w:rPr>
          <w:rFonts w:eastAsia="Times New Roman" w:cs="Arial"/>
          <w:b/>
          <w:i/>
          <w:lang w:val="en-US" w:eastAsia="nl-NL"/>
        </w:rPr>
      </w:pPr>
      <w:r w:rsidRPr="00F3650A">
        <w:rPr>
          <w:rFonts w:eastAsia="Times New Roman" w:cs="Arial"/>
          <w:b/>
          <w:i/>
          <w:lang w:val="en-US" w:eastAsia="nl-NL"/>
        </w:rPr>
        <w:t>Fishing practice and gears</w:t>
      </w:r>
    </w:p>
    <w:p w14:paraId="3B0DE158" w14:textId="77777777" w:rsidR="00F3650A" w:rsidRP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 xml:space="preserve">One cause of mortality in discarded fish is damage sustained during the catch process or due to crowding in the net. </w:t>
      </w:r>
    </w:p>
    <w:p w14:paraId="1E8AB80D" w14:textId="77777777" w:rsidR="00F3650A" w:rsidRPr="00F3650A" w:rsidRDefault="00F3650A" w:rsidP="009F1BAA">
      <w:pPr>
        <w:numPr>
          <w:ilvl w:val="0"/>
          <w:numId w:val="23"/>
        </w:numPr>
        <w:spacing w:before="0" w:after="200" w:line="240" w:lineRule="atLeast"/>
        <w:contextualSpacing/>
        <w:rPr>
          <w:rFonts w:eastAsia="Times New Roman" w:cs="Arial"/>
        </w:rPr>
      </w:pPr>
      <w:r w:rsidRPr="00F3650A">
        <w:rPr>
          <w:rFonts w:eastAsia="Times New Roman" w:cs="Arial"/>
        </w:rPr>
        <w:t>Tickler chains are known to cause damage to skates and increase mortality, reducing the use of these chains would be a positive measure for skates</w:t>
      </w:r>
    </w:p>
    <w:p w14:paraId="4AC37E59" w14:textId="77777777" w:rsidR="00F3650A" w:rsidRPr="00F3650A" w:rsidRDefault="00F3650A" w:rsidP="009F1BAA">
      <w:pPr>
        <w:numPr>
          <w:ilvl w:val="0"/>
          <w:numId w:val="23"/>
        </w:numPr>
        <w:spacing w:before="0" w:after="200" w:line="240" w:lineRule="atLeast"/>
        <w:contextualSpacing/>
        <w:rPr>
          <w:rFonts w:eastAsia="Times New Roman" w:cs="Arial"/>
        </w:rPr>
      </w:pPr>
      <w:r w:rsidRPr="00F3650A">
        <w:rPr>
          <w:rFonts w:eastAsia="Times New Roman" w:cs="Arial"/>
        </w:rPr>
        <w:t>Large mesh panels reduce the amount of debris in the net, even if the panel is not big enough to release skates this can have a positive effect as there is less crowding in the net.</w:t>
      </w:r>
    </w:p>
    <w:p w14:paraId="48D2FBF1" w14:textId="77777777" w:rsidR="00F3650A" w:rsidRPr="00F3650A" w:rsidRDefault="00F3650A" w:rsidP="009F1BAA">
      <w:pPr>
        <w:numPr>
          <w:ilvl w:val="0"/>
          <w:numId w:val="23"/>
        </w:numPr>
        <w:spacing w:before="0" w:after="200" w:line="240" w:lineRule="atLeast"/>
        <w:contextualSpacing/>
        <w:rPr>
          <w:rFonts w:eastAsia="Times New Roman" w:cs="Arial"/>
        </w:rPr>
      </w:pPr>
      <w:r w:rsidRPr="00F3650A">
        <w:rPr>
          <w:rFonts w:eastAsia="Times New Roman" w:cs="Arial"/>
        </w:rPr>
        <w:t xml:space="preserve">Shortening the tow time reduces the time the fish are present in the net and potentially decreases the crowding </w:t>
      </w:r>
    </w:p>
    <w:p w14:paraId="61181DB2" w14:textId="77777777" w:rsidR="00F3650A" w:rsidRPr="00F3650A" w:rsidRDefault="00F3650A" w:rsidP="009F1BAA">
      <w:pPr>
        <w:numPr>
          <w:ilvl w:val="0"/>
          <w:numId w:val="23"/>
        </w:numPr>
        <w:spacing w:before="0" w:after="200" w:line="240" w:lineRule="atLeast"/>
        <w:contextualSpacing/>
        <w:rPr>
          <w:rFonts w:eastAsia="Times New Roman" w:cs="Arial"/>
          <w:lang w:val="en-US"/>
        </w:rPr>
      </w:pPr>
      <w:r w:rsidRPr="00F3650A">
        <w:rPr>
          <w:rFonts w:eastAsia="Times New Roman" w:cs="Arial"/>
        </w:rPr>
        <w:t xml:space="preserve">Reduce soak time for gill nets </w:t>
      </w:r>
      <w:r w:rsidRPr="00F3650A">
        <w:rPr>
          <w:rFonts w:eastAsia="Times New Roman" w:cs="Arial"/>
        </w:rPr>
        <w:sym w:font="Wingdings" w:char="F0E0"/>
      </w:r>
      <w:r w:rsidRPr="00F3650A">
        <w:rPr>
          <w:rFonts w:eastAsia="Times New Roman" w:cs="Arial"/>
        </w:rPr>
        <w:t xml:space="preserve"> with soak times up to 48 hours a good survival for thornback rays has been documented</w:t>
      </w:r>
    </w:p>
    <w:p w14:paraId="364FF0A5" w14:textId="77777777" w:rsidR="00564B33" w:rsidRDefault="00564B33" w:rsidP="00F3650A">
      <w:pPr>
        <w:spacing w:before="0" w:after="0" w:line="240" w:lineRule="atLeast"/>
        <w:rPr>
          <w:rFonts w:eastAsia="Times New Roman" w:cs="Arial"/>
          <w:b/>
          <w:lang w:val="en-US" w:eastAsia="nl-NL"/>
        </w:rPr>
      </w:pPr>
    </w:p>
    <w:p w14:paraId="75382B00" w14:textId="26946E45" w:rsidR="00F3650A" w:rsidRPr="00A74E8F" w:rsidRDefault="00F3650A" w:rsidP="00A74E8F">
      <w:pPr>
        <w:pStyle w:val="ListParagraph"/>
        <w:numPr>
          <w:ilvl w:val="0"/>
          <w:numId w:val="28"/>
        </w:numPr>
        <w:spacing w:before="0" w:after="0" w:line="240" w:lineRule="atLeast"/>
        <w:rPr>
          <w:rFonts w:eastAsia="Times New Roman" w:cs="Arial"/>
          <w:b/>
          <w:lang w:val="en-US" w:eastAsia="nl-NL"/>
        </w:rPr>
      </w:pPr>
      <w:r w:rsidRPr="00A74E8F">
        <w:rPr>
          <w:rFonts w:eastAsia="Times New Roman" w:cs="Arial"/>
          <w:b/>
          <w:lang w:val="en-US" w:eastAsia="nl-NL"/>
        </w:rPr>
        <w:t xml:space="preserve">Avoidance </w:t>
      </w:r>
    </w:p>
    <w:p w14:paraId="44D01EBE" w14:textId="77777777" w:rsidR="00564B33" w:rsidRPr="00F3650A" w:rsidRDefault="00564B33" w:rsidP="00F3650A">
      <w:pPr>
        <w:spacing w:before="0" w:after="0" w:line="240" w:lineRule="atLeast"/>
        <w:rPr>
          <w:rFonts w:cs="Arial"/>
          <w:b/>
        </w:rPr>
      </w:pPr>
    </w:p>
    <w:p w14:paraId="06D68A14" w14:textId="77777777" w:rsidR="00F3650A" w:rsidRP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 xml:space="preserve">The most efficient way to prevent unwanted mortality is to avoid catching the fish in the first place. Avoidance has featured very little in discard studies that have tended to focus in survival and selectivity. It is none the less the first step towards a selective fishery. Therefore, new methodologies should be trailed and researched to explore that allow fishers to improve their knowledge on where to best deploy their gears. An advantage of spatial management is that control is relatively straight forward because it can make use of VMS data. </w:t>
      </w:r>
    </w:p>
    <w:p w14:paraId="6F7BC41B" w14:textId="77777777" w:rsidR="00F3650A" w:rsidRPr="00F3650A" w:rsidRDefault="00F3650A" w:rsidP="00F3650A">
      <w:pPr>
        <w:spacing w:before="0" w:after="0" w:line="240" w:lineRule="atLeast"/>
        <w:rPr>
          <w:rFonts w:eastAsia="Times New Roman" w:cs="Arial"/>
          <w:b/>
          <w:lang w:val="en-US" w:eastAsia="nl-NL"/>
        </w:rPr>
      </w:pPr>
    </w:p>
    <w:p w14:paraId="2649705C" w14:textId="77777777" w:rsidR="00564B33" w:rsidRDefault="00564B33" w:rsidP="00F3650A">
      <w:pPr>
        <w:spacing w:before="0" w:after="0" w:line="240" w:lineRule="atLeast"/>
        <w:rPr>
          <w:rFonts w:eastAsia="Times New Roman" w:cs="Arial"/>
          <w:b/>
          <w:lang w:val="en-US" w:eastAsia="nl-NL"/>
        </w:rPr>
      </w:pPr>
    </w:p>
    <w:p w14:paraId="7A1F2B67" w14:textId="29FE9290" w:rsidR="00F3650A" w:rsidRDefault="00F3650A" w:rsidP="00F3650A">
      <w:pPr>
        <w:spacing w:before="0" w:after="0" w:line="240" w:lineRule="atLeast"/>
        <w:rPr>
          <w:rFonts w:eastAsia="Times New Roman" w:cs="Arial"/>
          <w:b/>
          <w:i/>
          <w:lang w:val="en-US" w:eastAsia="nl-NL"/>
        </w:rPr>
      </w:pPr>
      <w:r w:rsidRPr="00F3650A">
        <w:rPr>
          <w:rFonts w:eastAsia="Times New Roman" w:cs="Arial"/>
          <w:b/>
          <w:i/>
          <w:lang w:val="en-US" w:eastAsia="nl-NL"/>
        </w:rPr>
        <w:t>Research on active sharing of information</w:t>
      </w:r>
    </w:p>
    <w:p w14:paraId="18D10854" w14:textId="77777777" w:rsid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 xml:space="preserve">Skates and rays are known to form aggregations, but these are hard to predict. Finding ways to avoid these large groups of fish would be a great advantage in preventing unwanted catches. </w:t>
      </w:r>
    </w:p>
    <w:p w14:paraId="6A684F4A" w14:textId="77777777" w:rsidR="00564B33" w:rsidRPr="00F3650A" w:rsidRDefault="00564B33" w:rsidP="00F3650A">
      <w:pPr>
        <w:spacing w:before="0" w:after="0" w:line="240" w:lineRule="atLeast"/>
        <w:rPr>
          <w:rFonts w:eastAsia="Times New Roman" w:cs="Arial"/>
          <w:lang w:val="en-US" w:eastAsia="nl-NL"/>
        </w:rPr>
      </w:pPr>
    </w:p>
    <w:p w14:paraId="26394660" w14:textId="77777777" w:rsidR="00F3650A" w:rsidRPr="00F3650A" w:rsidRDefault="00F3650A" w:rsidP="009F1BAA">
      <w:pPr>
        <w:numPr>
          <w:ilvl w:val="0"/>
          <w:numId w:val="6"/>
        </w:numPr>
        <w:spacing w:before="0" w:after="200" w:line="240" w:lineRule="atLeast"/>
        <w:contextualSpacing/>
        <w:rPr>
          <w:rFonts w:eastAsia="Times New Roman" w:cs="Arial"/>
        </w:rPr>
      </w:pPr>
      <w:r w:rsidRPr="00F3650A">
        <w:rPr>
          <w:rFonts w:eastAsia="Times New Roman" w:cs="Arial"/>
        </w:rPr>
        <w:t xml:space="preserve">Sharing information on distribution of skates in (semi) real time among fishermen to warn about areas with high skate densities through a digital system. </w:t>
      </w:r>
    </w:p>
    <w:p w14:paraId="7E4D8BC4" w14:textId="77777777" w:rsidR="00F3650A" w:rsidRPr="00F3650A" w:rsidRDefault="00F3650A" w:rsidP="009F1BAA">
      <w:pPr>
        <w:numPr>
          <w:ilvl w:val="1"/>
          <w:numId w:val="7"/>
        </w:numPr>
        <w:spacing w:before="0" w:after="200" w:line="240" w:lineRule="atLeast"/>
        <w:contextualSpacing/>
        <w:rPr>
          <w:rFonts w:eastAsia="Times New Roman" w:cs="Arial"/>
        </w:rPr>
      </w:pPr>
      <w:r w:rsidRPr="00F3650A">
        <w:rPr>
          <w:rFonts w:eastAsia="Times New Roman" w:cs="Arial"/>
        </w:rPr>
        <w:t>VisTrek.nl is a new concept that that allows fishermen to log information per haul and directly share information of interest to others within their network</w:t>
      </w:r>
    </w:p>
    <w:p w14:paraId="7FF7D58F" w14:textId="77777777" w:rsidR="00F3650A" w:rsidRPr="00F3650A" w:rsidRDefault="00F3650A" w:rsidP="009F1BAA">
      <w:pPr>
        <w:numPr>
          <w:ilvl w:val="1"/>
          <w:numId w:val="7"/>
        </w:numPr>
        <w:spacing w:before="0" w:after="200" w:line="240" w:lineRule="atLeast"/>
        <w:contextualSpacing/>
        <w:rPr>
          <w:rFonts w:eastAsia="Times New Roman" w:cs="Arial"/>
        </w:rPr>
      </w:pPr>
      <w:r w:rsidRPr="00F3650A">
        <w:rPr>
          <w:rFonts w:eastAsia="Times New Roman" w:cs="Arial"/>
        </w:rPr>
        <w:t xml:space="preserve">The </w:t>
      </w:r>
      <w:proofErr w:type="spellStart"/>
      <w:r w:rsidRPr="00F3650A">
        <w:rPr>
          <w:rFonts w:eastAsia="Times New Roman" w:cs="Arial"/>
        </w:rPr>
        <w:t>spurdog</w:t>
      </w:r>
      <w:proofErr w:type="spellEnd"/>
      <w:r w:rsidRPr="00F3650A">
        <w:rPr>
          <w:rFonts w:eastAsia="Times New Roman" w:cs="Arial"/>
        </w:rPr>
        <w:t xml:space="preserve"> avoidance program in the Bristol Channel puts out predictive maps on expected </w:t>
      </w:r>
      <w:proofErr w:type="spellStart"/>
      <w:r w:rsidRPr="00F3650A">
        <w:rPr>
          <w:rFonts w:eastAsia="Times New Roman" w:cs="Arial"/>
        </w:rPr>
        <w:t>spurdog</w:t>
      </w:r>
      <w:proofErr w:type="spellEnd"/>
      <w:r w:rsidRPr="00F3650A">
        <w:rPr>
          <w:rFonts w:eastAsia="Times New Roman" w:cs="Arial"/>
        </w:rPr>
        <w:t xml:space="preserve"> densities to help fishermen avoid large catches</w:t>
      </w:r>
    </w:p>
    <w:p w14:paraId="61C8DCC9" w14:textId="77777777" w:rsidR="00F3650A" w:rsidRDefault="00F3650A" w:rsidP="009F1BAA">
      <w:pPr>
        <w:numPr>
          <w:ilvl w:val="2"/>
          <w:numId w:val="7"/>
        </w:numPr>
        <w:spacing w:before="0" w:after="200" w:line="240" w:lineRule="atLeast"/>
        <w:contextualSpacing/>
        <w:rPr>
          <w:rFonts w:eastAsia="Times New Roman" w:cs="Arial"/>
        </w:rPr>
      </w:pPr>
      <w:r w:rsidRPr="00F3650A">
        <w:rPr>
          <w:rFonts w:eastAsia="Times New Roman" w:cs="Arial"/>
        </w:rPr>
        <w:t xml:space="preserve">Note: to be of interest to be used on a large scale the safety and privacy would have to be organized in such a way that al actors feel confident to share their data. </w:t>
      </w:r>
    </w:p>
    <w:p w14:paraId="3EB6A9DE" w14:textId="77777777" w:rsidR="00564B33" w:rsidRPr="00F3650A" w:rsidRDefault="00564B33" w:rsidP="00564B33">
      <w:pPr>
        <w:spacing w:before="0" w:after="200" w:line="240" w:lineRule="atLeast"/>
        <w:ind w:left="2160"/>
        <w:contextualSpacing/>
        <w:rPr>
          <w:rFonts w:eastAsia="Times New Roman" w:cs="Arial"/>
        </w:rPr>
      </w:pPr>
    </w:p>
    <w:p w14:paraId="6B93A6D7" w14:textId="77777777" w:rsidR="00564B33" w:rsidRDefault="00564B33" w:rsidP="00F3650A">
      <w:pPr>
        <w:spacing w:before="0" w:after="0" w:line="240" w:lineRule="atLeast"/>
        <w:rPr>
          <w:rFonts w:eastAsia="Times New Roman" w:cs="Arial"/>
          <w:b/>
          <w:lang w:val="en-US" w:eastAsia="nl-NL"/>
        </w:rPr>
      </w:pPr>
    </w:p>
    <w:p w14:paraId="53DD6E1E" w14:textId="77777777" w:rsidR="002169E3" w:rsidRDefault="00F3650A" w:rsidP="00F3650A">
      <w:pPr>
        <w:spacing w:before="0" w:after="0" w:line="240" w:lineRule="atLeast"/>
        <w:rPr>
          <w:rFonts w:eastAsia="Times New Roman" w:cs="Arial"/>
          <w:b/>
          <w:i/>
          <w:lang w:val="en-US" w:eastAsia="nl-NL"/>
        </w:rPr>
      </w:pPr>
      <w:r w:rsidRPr="00F3650A">
        <w:rPr>
          <w:rFonts w:eastAsia="Times New Roman" w:cs="Arial"/>
          <w:b/>
          <w:i/>
          <w:lang w:val="en-US" w:eastAsia="nl-NL"/>
        </w:rPr>
        <w:t>Research on Move on Rules</w:t>
      </w:r>
    </w:p>
    <w:p w14:paraId="149A2578" w14:textId="70D65315" w:rsidR="00F3650A" w:rsidRPr="00F3650A" w:rsidRDefault="00F3650A" w:rsidP="00F3650A">
      <w:pPr>
        <w:spacing w:before="0" w:after="0" w:line="240" w:lineRule="atLeast"/>
        <w:rPr>
          <w:rFonts w:eastAsia="Times New Roman" w:cs="Arial"/>
          <w:b/>
          <w:i/>
          <w:lang w:val="en-US" w:eastAsia="nl-NL"/>
        </w:rPr>
      </w:pPr>
      <w:r w:rsidRPr="00F3650A">
        <w:rPr>
          <w:rFonts w:eastAsia="Times New Roman" w:cs="Arial"/>
          <w:lang w:val="en-US" w:eastAsia="nl-NL"/>
        </w:rPr>
        <w:t xml:space="preserve">This concept of move on rules is currently used to reduce catches of undersized fish but could also be developed for avoiding other unwanted catches. </w:t>
      </w:r>
    </w:p>
    <w:p w14:paraId="789C2E27" w14:textId="77777777" w:rsidR="00F3650A" w:rsidRPr="00F3650A" w:rsidRDefault="00F3650A" w:rsidP="009F1BAA">
      <w:pPr>
        <w:numPr>
          <w:ilvl w:val="0"/>
          <w:numId w:val="8"/>
        </w:numPr>
        <w:spacing w:before="0" w:after="200" w:line="240" w:lineRule="atLeast"/>
        <w:contextualSpacing/>
        <w:rPr>
          <w:rFonts w:eastAsia="Times New Roman" w:cs="Arial"/>
        </w:rPr>
      </w:pPr>
      <w:r w:rsidRPr="00F3650A">
        <w:rPr>
          <w:rFonts w:eastAsia="Times New Roman" w:cs="Arial"/>
        </w:rPr>
        <w:lastRenderedPageBreak/>
        <w:t>Move on directive when catches of skate are above a certain percentage of the catch</w:t>
      </w:r>
    </w:p>
    <w:p w14:paraId="1AA38BE6" w14:textId="77777777" w:rsidR="00F3650A" w:rsidRPr="00F3650A" w:rsidRDefault="00F3650A" w:rsidP="009F1BAA">
      <w:pPr>
        <w:numPr>
          <w:ilvl w:val="1"/>
          <w:numId w:val="8"/>
        </w:numPr>
        <w:spacing w:before="0" w:after="200" w:line="240" w:lineRule="atLeast"/>
        <w:contextualSpacing/>
        <w:rPr>
          <w:rFonts w:eastAsia="Times New Roman" w:cs="Arial"/>
        </w:rPr>
      </w:pPr>
      <w:r w:rsidRPr="00F3650A">
        <w:rPr>
          <w:rFonts w:eastAsia="Times New Roman" w:cs="Arial"/>
        </w:rPr>
        <w:t>Note: Any decision on a move on rule should be validated by at least 2 observations</w:t>
      </w:r>
    </w:p>
    <w:p w14:paraId="0F3AC89B" w14:textId="77777777" w:rsidR="00F3650A" w:rsidRDefault="00F3650A" w:rsidP="009F1BAA">
      <w:pPr>
        <w:numPr>
          <w:ilvl w:val="1"/>
          <w:numId w:val="8"/>
        </w:numPr>
        <w:spacing w:before="0" w:after="200" w:line="240" w:lineRule="atLeast"/>
        <w:contextualSpacing/>
        <w:rPr>
          <w:rFonts w:eastAsia="Times New Roman" w:cs="Arial"/>
        </w:rPr>
      </w:pPr>
      <w:r w:rsidRPr="00F3650A">
        <w:rPr>
          <w:rFonts w:eastAsia="Times New Roman" w:cs="Arial"/>
        </w:rPr>
        <w:t>Note: Research is needed on the optimal move on distance as skate aggregations can be highly localized and can move themselves</w:t>
      </w:r>
    </w:p>
    <w:p w14:paraId="7FE5F6C8" w14:textId="77777777" w:rsidR="00564B33" w:rsidRPr="00F3650A" w:rsidRDefault="00564B33" w:rsidP="00564B33">
      <w:pPr>
        <w:spacing w:before="0" w:after="200" w:line="240" w:lineRule="atLeast"/>
        <w:ind w:left="1440"/>
        <w:contextualSpacing/>
        <w:rPr>
          <w:rFonts w:eastAsia="Times New Roman" w:cs="Arial"/>
        </w:rPr>
      </w:pPr>
    </w:p>
    <w:p w14:paraId="5D2E91D0" w14:textId="16EB65EA" w:rsidR="00F3650A" w:rsidRPr="00564B33" w:rsidRDefault="00F3650A" w:rsidP="00F3650A">
      <w:pPr>
        <w:spacing w:before="0" w:after="0" w:line="240" w:lineRule="atLeast"/>
        <w:rPr>
          <w:rFonts w:eastAsia="Times New Roman" w:cs="Arial"/>
          <w:b/>
          <w:i/>
          <w:lang w:val="en-US" w:eastAsia="nl-NL"/>
        </w:rPr>
      </w:pPr>
      <w:r w:rsidRPr="00F3650A">
        <w:rPr>
          <w:rFonts w:eastAsia="Times New Roman" w:cs="Arial"/>
          <w:b/>
          <w:i/>
          <w:lang w:val="en-US" w:eastAsia="nl-NL"/>
        </w:rPr>
        <w:t>Identify and avoid known spawning/nursery areas</w:t>
      </w:r>
    </w:p>
    <w:p w14:paraId="5E9CB88B" w14:textId="77777777" w:rsid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 xml:space="preserve">Skates and rays tend to return to the same areas to lay their egg cases during a predictable time of year. Closing these areas to (certain types) of fishing during these periods would protect both the large females and the juveniles. </w:t>
      </w:r>
    </w:p>
    <w:p w14:paraId="395BE089" w14:textId="77777777" w:rsidR="00564B33" w:rsidRPr="00F3650A" w:rsidRDefault="00564B33" w:rsidP="00F3650A">
      <w:pPr>
        <w:spacing w:before="0" w:after="0" w:line="240" w:lineRule="atLeast"/>
        <w:rPr>
          <w:rFonts w:eastAsia="Times New Roman" w:cs="Arial"/>
          <w:lang w:val="en-US" w:eastAsia="nl-NL"/>
        </w:rPr>
      </w:pPr>
    </w:p>
    <w:p w14:paraId="3D60A07C" w14:textId="77777777" w:rsidR="00F3650A" w:rsidRPr="00F3650A" w:rsidRDefault="00F3650A" w:rsidP="009F1BAA">
      <w:pPr>
        <w:numPr>
          <w:ilvl w:val="0"/>
          <w:numId w:val="9"/>
        </w:numPr>
        <w:spacing w:before="0" w:after="200" w:line="240" w:lineRule="atLeast"/>
        <w:contextualSpacing/>
        <w:rPr>
          <w:rFonts w:eastAsia="Times New Roman" w:cs="Arial"/>
        </w:rPr>
      </w:pPr>
      <w:r w:rsidRPr="00F3650A">
        <w:rPr>
          <w:rFonts w:eastAsia="Times New Roman" w:cs="Arial"/>
        </w:rPr>
        <w:t xml:space="preserve">Research project on identifying and mapping </w:t>
      </w:r>
      <w:proofErr w:type="spellStart"/>
      <w:r w:rsidRPr="00F3650A">
        <w:rPr>
          <w:rFonts w:eastAsia="Times New Roman" w:cs="Arial"/>
        </w:rPr>
        <w:t>spawing</w:t>
      </w:r>
      <w:proofErr w:type="spellEnd"/>
      <w:r w:rsidRPr="00F3650A">
        <w:rPr>
          <w:rFonts w:eastAsia="Times New Roman" w:cs="Arial"/>
        </w:rPr>
        <w:t xml:space="preserve"> / nursery areas and adjust management accordingly. </w:t>
      </w:r>
    </w:p>
    <w:p w14:paraId="3EF995C8" w14:textId="64F45475" w:rsidR="00F3650A" w:rsidRDefault="00F3650A" w:rsidP="009F1BAA">
      <w:pPr>
        <w:numPr>
          <w:ilvl w:val="1"/>
          <w:numId w:val="9"/>
        </w:numPr>
        <w:spacing w:before="0" w:after="200" w:line="240" w:lineRule="atLeast"/>
        <w:contextualSpacing/>
        <w:rPr>
          <w:rFonts w:eastAsia="Times New Roman" w:cs="Arial"/>
        </w:rPr>
      </w:pPr>
      <w:r w:rsidRPr="00F3650A">
        <w:rPr>
          <w:rFonts w:eastAsia="Times New Roman" w:cs="Arial"/>
        </w:rPr>
        <w:t xml:space="preserve">This will be taken up in the </w:t>
      </w:r>
      <w:proofErr w:type="spellStart"/>
      <w:r w:rsidRPr="00F3650A">
        <w:rPr>
          <w:rFonts w:eastAsia="Times New Roman" w:cs="Arial"/>
        </w:rPr>
        <w:t>Sumaris</w:t>
      </w:r>
      <w:proofErr w:type="spellEnd"/>
      <w:r w:rsidRPr="00F3650A">
        <w:rPr>
          <w:rFonts w:eastAsia="Times New Roman" w:cs="Arial"/>
        </w:rPr>
        <w:t xml:space="preserve"> project over the next 3 years</w:t>
      </w:r>
      <w:r w:rsidR="00564B33">
        <w:rPr>
          <w:rFonts w:eastAsia="Times New Roman" w:cs="Arial"/>
        </w:rPr>
        <w:t>.</w:t>
      </w:r>
    </w:p>
    <w:p w14:paraId="14C1AC1B" w14:textId="77777777" w:rsidR="00564B33" w:rsidRPr="00F3650A" w:rsidRDefault="00564B33" w:rsidP="00564B33">
      <w:pPr>
        <w:spacing w:before="0" w:after="200" w:line="240" w:lineRule="atLeast"/>
        <w:ind w:left="1440"/>
        <w:contextualSpacing/>
        <w:rPr>
          <w:rFonts w:eastAsia="Times New Roman" w:cs="Arial"/>
        </w:rPr>
      </w:pPr>
    </w:p>
    <w:p w14:paraId="07F3E03E" w14:textId="4E3DF974" w:rsidR="00F3650A" w:rsidRPr="00564B33" w:rsidRDefault="00F3650A" w:rsidP="00F3650A">
      <w:pPr>
        <w:spacing w:before="0" w:after="0" w:line="240" w:lineRule="atLeast"/>
        <w:rPr>
          <w:rFonts w:eastAsia="Times New Roman" w:cs="Arial"/>
          <w:b/>
          <w:i/>
          <w:lang w:val="en-US" w:eastAsia="nl-NL"/>
        </w:rPr>
      </w:pPr>
      <w:r w:rsidRPr="00F3650A">
        <w:rPr>
          <w:rFonts w:eastAsia="Times New Roman" w:cs="Arial"/>
          <w:b/>
          <w:i/>
          <w:lang w:val="en-US" w:eastAsia="nl-NL"/>
        </w:rPr>
        <w:t>Use of side scan sonar</w:t>
      </w:r>
    </w:p>
    <w:p w14:paraId="31EE620C" w14:textId="77777777" w:rsid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 xml:space="preserve">In pelagic fisheries the use of side scan sonar is gaining ground, with this method the size and shape of whole schools of fish can be </w:t>
      </w:r>
      <w:proofErr w:type="spellStart"/>
      <w:r w:rsidRPr="00F3650A">
        <w:rPr>
          <w:rFonts w:eastAsia="Times New Roman" w:cs="Arial"/>
          <w:lang w:val="en-US" w:eastAsia="nl-NL"/>
        </w:rPr>
        <w:t>analysed</w:t>
      </w:r>
      <w:proofErr w:type="spellEnd"/>
      <w:r w:rsidRPr="00F3650A">
        <w:rPr>
          <w:rFonts w:eastAsia="Times New Roman" w:cs="Arial"/>
          <w:lang w:val="en-US" w:eastAsia="nl-NL"/>
        </w:rPr>
        <w:t xml:space="preserve"> as well as the amount of bycatch species. </w:t>
      </w:r>
    </w:p>
    <w:p w14:paraId="684DC047" w14:textId="77777777" w:rsidR="00564B33" w:rsidRPr="00F3650A" w:rsidRDefault="00564B33" w:rsidP="00F3650A">
      <w:pPr>
        <w:spacing w:before="0" w:after="0" w:line="240" w:lineRule="atLeast"/>
        <w:rPr>
          <w:rFonts w:eastAsia="Times New Roman" w:cs="Arial"/>
          <w:lang w:val="en-US" w:eastAsia="nl-NL"/>
        </w:rPr>
      </w:pPr>
    </w:p>
    <w:p w14:paraId="213430B1" w14:textId="77777777" w:rsidR="00F3650A" w:rsidRPr="00F3650A" w:rsidRDefault="00F3650A" w:rsidP="009F1BAA">
      <w:pPr>
        <w:numPr>
          <w:ilvl w:val="0"/>
          <w:numId w:val="10"/>
        </w:numPr>
        <w:spacing w:before="0" w:after="200" w:line="240" w:lineRule="atLeast"/>
        <w:contextualSpacing/>
        <w:rPr>
          <w:rFonts w:eastAsia="Times New Roman" w:cs="Arial"/>
        </w:rPr>
      </w:pPr>
      <w:r w:rsidRPr="00F3650A">
        <w:rPr>
          <w:rFonts w:eastAsia="Times New Roman" w:cs="Arial"/>
        </w:rPr>
        <w:t xml:space="preserve">Research project on the use of innovative scanning and sonar techniques in demersal fisheries. </w:t>
      </w:r>
    </w:p>
    <w:p w14:paraId="6A3CB0F8" w14:textId="77777777" w:rsidR="00F3650A" w:rsidRPr="00F3650A" w:rsidRDefault="00F3650A" w:rsidP="009F1BAA">
      <w:pPr>
        <w:numPr>
          <w:ilvl w:val="1"/>
          <w:numId w:val="10"/>
        </w:numPr>
        <w:spacing w:before="0" w:after="200" w:line="240" w:lineRule="atLeast"/>
        <w:contextualSpacing/>
        <w:rPr>
          <w:rFonts w:eastAsia="Times New Roman" w:cs="Arial"/>
        </w:rPr>
      </w:pPr>
      <w:r w:rsidRPr="00F3650A">
        <w:rPr>
          <w:rFonts w:eastAsia="Times New Roman" w:cs="Arial"/>
        </w:rPr>
        <w:t xml:space="preserve">Note: This technique is still too costly now but developments should be monitored for future use in all fisheries. </w:t>
      </w:r>
    </w:p>
    <w:p w14:paraId="355DFC8D" w14:textId="77777777" w:rsidR="00F3650A" w:rsidRPr="00F3650A" w:rsidRDefault="00F3650A" w:rsidP="00F3650A">
      <w:pPr>
        <w:spacing w:before="100" w:after="200"/>
        <w:ind w:left="1440"/>
        <w:contextualSpacing/>
        <w:rPr>
          <w:rFonts w:eastAsia="Times New Roman" w:cs="Arial"/>
        </w:rPr>
      </w:pPr>
    </w:p>
    <w:p w14:paraId="71AE7A9F" w14:textId="77777777" w:rsidR="00F3650A" w:rsidRPr="00F3650A" w:rsidRDefault="00F3650A" w:rsidP="00F3650A">
      <w:pPr>
        <w:spacing w:before="100" w:after="200"/>
        <w:ind w:left="1440"/>
        <w:contextualSpacing/>
        <w:rPr>
          <w:rFonts w:eastAsia="Times New Roman" w:cs="Arial"/>
        </w:rPr>
      </w:pPr>
    </w:p>
    <w:p w14:paraId="4DA317F4" w14:textId="77777777" w:rsidR="00F3650A" w:rsidRPr="00F3650A" w:rsidRDefault="00F3650A" w:rsidP="00F3650A">
      <w:pPr>
        <w:spacing w:before="100" w:after="200"/>
        <w:ind w:left="1440"/>
        <w:contextualSpacing/>
        <w:rPr>
          <w:rFonts w:eastAsia="Times New Roman" w:cs="Arial"/>
        </w:rPr>
      </w:pPr>
    </w:p>
    <w:p w14:paraId="04DABE97" w14:textId="7D96603D" w:rsidR="00F3650A" w:rsidRPr="00A74E8F" w:rsidRDefault="00F3650A" w:rsidP="00A74E8F">
      <w:pPr>
        <w:pStyle w:val="ListParagraph"/>
        <w:numPr>
          <w:ilvl w:val="0"/>
          <w:numId w:val="28"/>
        </w:numPr>
        <w:spacing w:before="0" w:after="0" w:line="240" w:lineRule="atLeast"/>
        <w:rPr>
          <w:rFonts w:eastAsia="Times New Roman" w:cs="Arial"/>
          <w:b/>
          <w:lang w:val="nl-NL" w:eastAsia="nl-NL"/>
        </w:rPr>
      </w:pPr>
      <w:r w:rsidRPr="00A74E8F">
        <w:rPr>
          <w:rFonts w:eastAsia="Times New Roman" w:cs="Arial"/>
          <w:b/>
          <w:lang w:val="nl-NL" w:eastAsia="nl-NL"/>
        </w:rPr>
        <w:t>Selectivity</w:t>
      </w:r>
    </w:p>
    <w:p w14:paraId="5A57878E" w14:textId="77777777" w:rsidR="00564B33" w:rsidRPr="00F3650A" w:rsidRDefault="00564B33" w:rsidP="00F3650A">
      <w:pPr>
        <w:spacing w:before="0" w:after="0" w:line="240" w:lineRule="atLeast"/>
        <w:rPr>
          <w:rFonts w:eastAsia="Times New Roman" w:cs="Arial"/>
          <w:b/>
          <w:lang w:val="nl-NL" w:eastAsia="nl-NL"/>
        </w:rPr>
      </w:pPr>
    </w:p>
    <w:p w14:paraId="56CE5D41" w14:textId="77777777" w:rsidR="00F3650A" w:rsidRP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 xml:space="preserve">Gear-based technical measures can be applied to improve the selectivity towards skates and rays. </w:t>
      </w:r>
    </w:p>
    <w:p w14:paraId="45DC5B82" w14:textId="77777777" w:rsidR="00F3650A" w:rsidRPr="00F3650A" w:rsidRDefault="00F3650A" w:rsidP="00F3650A">
      <w:pPr>
        <w:spacing w:before="0" w:after="0" w:line="240" w:lineRule="atLeast"/>
        <w:rPr>
          <w:rFonts w:eastAsia="Times New Roman" w:cs="Arial"/>
          <w:b/>
          <w:lang w:val="en-US" w:eastAsia="nl-NL"/>
        </w:rPr>
      </w:pPr>
    </w:p>
    <w:p w14:paraId="31AF5C59" w14:textId="120BBE0A" w:rsidR="00F3650A" w:rsidRDefault="00564B33" w:rsidP="00F3650A">
      <w:pPr>
        <w:spacing w:before="0" w:after="0" w:line="240" w:lineRule="atLeast"/>
        <w:rPr>
          <w:rFonts w:eastAsia="Times New Roman" w:cs="Arial"/>
          <w:b/>
          <w:i/>
          <w:color w:val="000000"/>
          <w:lang w:val="en-US" w:eastAsia="nl-NL"/>
        </w:rPr>
      </w:pPr>
      <w:r>
        <w:rPr>
          <w:rFonts w:eastAsia="Times New Roman" w:cs="Arial"/>
          <w:b/>
          <w:i/>
          <w:color w:val="000000"/>
          <w:lang w:val="en-US" w:eastAsia="nl-NL"/>
        </w:rPr>
        <w:t xml:space="preserve">Deterrents – </w:t>
      </w:r>
      <w:r w:rsidR="00F3650A" w:rsidRPr="00F3650A">
        <w:rPr>
          <w:rFonts w:eastAsia="Times New Roman" w:cs="Arial"/>
          <w:b/>
          <w:i/>
          <w:color w:val="000000"/>
          <w:lang w:val="en-US" w:eastAsia="nl-NL"/>
        </w:rPr>
        <w:t>making use of sensory organs (lights, magnets)</w:t>
      </w:r>
    </w:p>
    <w:p w14:paraId="2F769F2B" w14:textId="77777777" w:rsidR="00F3650A" w:rsidRP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 xml:space="preserve">The specific biology of skates and rays means that there could be deterrents that influence their sensory organs. </w:t>
      </w:r>
    </w:p>
    <w:p w14:paraId="74C5107B" w14:textId="77777777" w:rsidR="00F3650A" w:rsidRPr="00F3650A" w:rsidRDefault="00F3650A" w:rsidP="009F1BAA">
      <w:pPr>
        <w:numPr>
          <w:ilvl w:val="0"/>
          <w:numId w:val="11"/>
        </w:numPr>
        <w:spacing w:before="0" w:after="200" w:line="240" w:lineRule="atLeast"/>
        <w:contextualSpacing/>
        <w:rPr>
          <w:rFonts w:eastAsia="Times New Roman" w:cs="Arial"/>
        </w:rPr>
      </w:pPr>
      <w:r w:rsidRPr="00F3650A">
        <w:rPr>
          <w:rFonts w:eastAsia="Times New Roman" w:cs="Arial"/>
        </w:rPr>
        <w:t>Research project on light as deterrent in towed gear. First results with LED lights to reduce bycatch or increase catch of particular fish or shellfish species appear to be successful for the species studied, but there has not been a trail in a fishery with bycatch of skates and rays.</w:t>
      </w:r>
    </w:p>
    <w:p w14:paraId="4716330C" w14:textId="77777777" w:rsidR="00F3650A" w:rsidRPr="00F3650A" w:rsidRDefault="00F3650A" w:rsidP="009F1BAA">
      <w:pPr>
        <w:numPr>
          <w:ilvl w:val="0"/>
          <w:numId w:val="11"/>
        </w:numPr>
        <w:spacing w:before="0" w:after="200" w:line="240" w:lineRule="atLeast"/>
        <w:contextualSpacing/>
        <w:rPr>
          <w:rFonts w:eastAsia="Times New Roman" w:cs="Arial"/>
        </w:rPr>
      </w:pPr>
      <w:r w:rsidRPr="00F3650A">
        <w:rPr>
          <w:rFonts w:eastAsia="Times New Roman" w:cs="Arial"/>
        </w:rPr>
        <w:t xml:space="preserve">Research project on magnets in fixed gear.  A desk study concluded that the use of magnets to deter skates and rays would not work on towed gear, as it would require large magnets and their magnetism would be amplified too much. Smaller magnets could be trailed on fixed gear. </w:t>
      </w:r>
    </w:p>
    <w:p w14:paraId="39B130A5" w14:textId="77777777" w:rsidR="00F3650A" w:rsidRDefault="00F3650A" w:rsidP="009F1BAA">
      <w:pPr>
        <w:numPr>
          <w:ilvl w:val="0"/>
          <w:numId w:val="12"/>
        </w:numPr>
        <w:spacing w:before="0" w:after="200" w:line="240" w:lineRule="atLeast"/>
        <w:contextualSpacing/>
        <w:rPr>
          <w:rFonts w:eastAsia="Times New Roman" w:cs="Arial"/>
        </w:rPr>
      </w:pPr>
      <w:r w:rsidRPr="00F3650A">
        <w:rPr>
          <w:rFonts w:eastAsia="Times New Roman" w:cs="Arial"/>
        </w:rPr>
        <w:t xml:space="preserve">Note: Although promising, these measures needs more research before it can be considered and it is recommended to develop hypotheses on how the sensory systems may be influenced, prior to testing these in experimental situations. </w:t>
      </w:r>
    </w:p>
    <w:p w14:paraId="67863369" w14:textId="77777777" w:rsidR="00564B33" w:rsidRPr="00F3650A" w:rsidRDefault="00564B33" w:rsidP="00564B33">
      <w:pPr>
        <w:spacing w:before="0" w:after="200" w:line="240" w:lineRule="atLeast"/>
        <w:ind w:left="720"/>
        <w:contextualSpacing/>
        <w:rPr>
          <w:rFonts w:eastAsia="Times New Roman" w:cs="Arial"/>
        </w:rPr>
      </w:pPr>
    </w:p>
    <w:p w14:paraId="412CAE54" w14:textId="1E36CEA1" w:rsidR="00EC6A2F" w:rsidRPr="00F3650A" w:rsidRDefault="00564B33" w:rsidP="00F3650A">
      <w:pPr>
        <w:spacing w:before="0" w:after="0" w:line="240" w:lineRule="atLeast"/>
        <w:rPr>
          <w:rFonts w:eastAsia="Times New Roman" w:cs="Arial"/>
          <w:b/>
          <w:i/>
          <w:lang w:val="en-US" w:eastAsia="nl-NL"/>
        </w:rPr>
      </w:pPr>
      <w:proofErr w:type="spellStart"/>
      <w:r w:rsidRPr="00564B33">
        <w:rPr>
          <w:rFonts w:eastAsia="Times New Roman" w:cs="Arial"/>
          <w:b/>
          <w:i/>
          <w:lang w:val="en-US" w:eastAsia="nl-NL"/>
        </w:rPr>
        <w:t>B</w:t>
      </w:r>
      <w:r w:rsidR="00F3650A" w:rsidRPr="00F3650A">
        <w:rPr>
          <w:rFonts w:eastAsia="Times New Roman" w:cs="Arial"/>
          <w:b/>
          <w:i/>
          <w:lang w:val="en-US" w:eastAsia="nl-NL"/>
        </w:rPr>
        <w:t>ehavio</w:t>
      </w:r>
      <w:r w:rsidRPr="00564B33">
        <w:rPr>
          <w:rFonts w:eastAsia="Times New Roman" w:cs="Arial"/>
          <w:b/>
          <w:i/>
          <w:lang w:val="en-US" w:eastAsia="nl-NL"/>
        </w:rPr>
        <w:t>u</w:t>
      </w:r>
      <w:r w:rsidR="00F3650A" w:rsidRPr="00F3650A">
        <w:rPr>
          <w:rFonts w:eastAsia="Times New Roman" w:cs="Arial"/>
          <w:b/>
          <w:i/>
          <w:lang w:val="en-US" w:eastAsia="nl-NL"/>
        </w:rPr>
        <w:t>r</w:t>
      </w:r>
      <w:proofErr w:type="spellEnd"/>
      <w:r w:rsidR="00F3650A" w:rsidRPr="00F3650A">
        <w:rPr>
          <w:rFonts w:eastAsia="Times New Roman" w:cs="Arial"/>
          <w:b/>
          <w:i/>
          <w:lang w:val="en-US" w:eastAsia="nl-NL"/>
        </w:rPr>
        <w:t xml:space="preserve"> of rays in or around the net</w:t>
      </w:r>
    </w:p>
    <w:p w14:paraId="7903B7E2" w14:textId="77777777" w:rsidR="00F3650A" w:rsidRDefault="00F3650A" w:rsidP="009F1BAA">
      <w:pPr>
        <w:numPr>
          <w:ilvl w:val="0"/>
          <w:numId w:val="13"/>
        </w:numPr>
        <w:spacing w:before="0" w:after="200" w:line="240" w:lineRule="atLeast"/>
        <w:contextualSpacing/>
        <w:rPr>
          <w:rFonts w:eastAsia="Times New Roman" w:cs="Arial"/>
        </w:rPr>
      </w:pPr>
      <w:r w:rsidRPr="00F3650A">
        <w:rPr>
          <w:rFonts w:eastAsia="Times New Roman" w:cs="Arial"/>
        </w:rPr>
        <w:lastRenderedPageBreak/>
        <w:t xml:space="preserve">Research project on behaviour of skates and rays in net. Understanding the behaviour of fish after capture can greatly improve possible selectivity measures such as grids or escape panels. </w:t>
      </w:r>
    </w:p>
    <w:p w14:paraId="6A28AAA0" w14:textId="77777777" w:rsidR="00EC6A2F" w:rsidRPr="00F3650A" w:rsidRDefault="00EC6A2F" w:rsidP="00EC6A2F">
      <w:pPr>
        <w:spacing w:before="0" w:after="200" w:line="240" w:lineRule="atLeast"/>
        <w:ind w:left="720"/>
        <w:contextualSpacing/>
        <w:rPr>
          <w:rFonts w:eastAsia="Times New Roman" w:cs="Arial"/>
        </w:rPr>
      </w:pPr>
    </w:p>
    <w:p w14:paraId="1EB25EED" w14:textId="531CC39F" w:rsidR="00F3650A" w:rsidRDefault="00564B33" w:rsidP="00F3650A">
      <w:pPr>
        <w:spacing w:before="0" w:after="0" w:line="240" w:lineRule="atLeast"/>
        <w:rPr>
          <w:rFonts w:eastAsia="Times New Roman" w:cs="Arial"/>
          <w:b/>
          <w:i/>
          <w:lang w:val="en-US" w:eastAsia="nl-NL"/>
        </w:rPr>
      </w:pPr>
      <w:r w:rsidRPr="00564B33">
        <w:rPr>
          <w:rFonts w:eastAsia="Times New Roman" w:cs="Arial"/>
          <w:b/>
          <w:i/>
          <w:lang w:val="en-US" w:eastAsia="nl-NL"/>
        </w:rPr>
        <w:t>T</w:t>
      </w:r>
      <w:r>
        <w:rPr>
          <w:rFonts w:eastAsia="Times New Roman" w:cs="Arial"/>
          <w:b/>
          <w:i/>
          <w:lang w:val="en-US" w:eastAsia="nl-NL"/>
        </w:rPr>
        <w:t>ow speed and</w:t>
      </w:r>
      <w:r w:rsidR="00F3650A" w:rsidRPr="00F3650A">
        <w:rPr>
          <w:rFonts w:eastAsia="Times New Roman" w:cs="Arial"/>
          <w:b/>
          <w:i/>
          <w:lang w:val="en-US" w:eastAsia="nl-NL"/>
        </w:rPr>
        <w:t xml:space="preserve"> Tow duration</w:t>
      </w:r>
    </w:p>
    <w:p w14:paraId="3BF06D75" w14:textId="77777777" w:rsidR="00F3650A" w:rsidRP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 xml:space="preserve">Selectivity survival studies for several fish species have shown that reducing the town speed and town duration greatly influences the composition of the catch as well the survival potential. The main challenge in applying this in fisheries is potential loss of target catch. </w:t>
      </w:r>
    </w:p>
    <w:p w14:paraId="11A406A9" w14:textId="77777777" w:rsidR="00F3650A" w:rsidRPr="00F3650A" w:rsidRDefault="00F3650A" w:rsidP="009F1BAA">
      <w:pPr>
        <w:numPr>
          <w:ilvl w:val="0"/>
          <w:numId w:val="14"/>
        </w:numPr>
        <w:spacing w:before="0" w:after="200" w:line="240" w:lineRule="atLeast"/>
        <w:contextualSpacing/>
        <w:rPr>
          <w:rFonts w:eastAsia="Times New Roman" w:cs="Arial"/>
        </w:rPr>
      </w:pPr>
      <w:r w:rsidRPr="00F3650A">
        <w:rPr>
          <w:rFonts w:eastAsia="Times New Roman" w:cs="Arial"/>
        </w:rPr>
        <w:t>Research project on optimising tow speed to reduce bycatch as much as possible with acceptable reduction of target catch</w:t>
      </w:r>
    </w:p>
    <w:p w14:paraId="5CA03D1C" w14:textId="77777777" w:rsidR="00F3650A" w:rsidRPr="00F3650A" w:rsidRDefault="00F3650A" w:rsidP="009F1BAA">
      <w:pPr>
        <w:numPr>
          <w:ilvl w:val="0"/>
          <w:numId w:val="14"/>
        </w:numPr>
        <w:spacing w:before="0" w:after="200" w:line="240" w:lineRule="atLeast"/>
        <w:contextualSpacing/>
        <w:rPr>
          <w:rFonts w:eastAsia="Times New Roman" w:cs="Arial"/>
        </w:rPr>
      </w:pPr>
      <w:r w:rsidRPr="00F3650A">
        <w:rPr>
          <w:rFonts w:eastAsia="Times New Roman" w:cs="Arial"/>
        </w:rPr>
        <w:t>Research project on optimising tow speed to reduce bycatch as much as possible with acceptable reduction of target catch</w:t>
      </w:r>
    </w:p>
    <w:p w14:paraId="0A555276" w14:textId="77777777" w:rsidR="00F3650A" w:rsidRDefault="00F3650A" w:rsidP="009F1BAA">
      <w:pPr>
        <w:numPr>
          <w:ilvl w:val="1"/>
          <w:numId w:val="14"/>
        </w:numPr>
        <w:spacing w:before="0" w:after="200" w:line="240" w:lineRule="atLeast"/>
        <w:contextualSpacing/>
        <w:rPr>
          <w:rFonts w:eastAsia="Times New Roman" w:cs="Arial"/>
        </w:rPr>
      </w:pPr>
      <w:r w:rsidRPr="00F3650A">
        <w:rPr>
          <w:rFonts w:eastAsia="Times New Roman" w:cs="Arial"/>
        </w:rPr>
        <w:t xml:space="preserve">Note: Decreasing tow duration would only make a lot of difference in shallow water. Both speed and duration of towing is highly dependent on tidal conditions. </w:t>
      </w:r>
    </w:p>
    <w:p w14:paraId="11898D98" w14:textId="77777777" w:rsidR="00564B33" w:rsidRPr="00F3650A" w:rsidRDefault="00564B33" w:rsidP="00564B33">
      <w:pPr>
        <w:spacing w:before="0" w:after="200" w:line="240" w:lineRule="atLeast"/>
        <w:ind w:left="1440"/>
        <w:contextualSpacing/>
        <w:rPr>
          <w:rFonts w:eastAsia="Times New Roman" w:cs="Arial"/>
        </w:rPr>
      </w:pPr>
    </w:p>
    <w:p w14:paraId="3FB7E5BE" w14:textId="37A1B188" w:rsidR="00EC6A2F" w:rsidRPr="00F3650A" w:rsidRDefault="00F3650A" w:rsidP="00F3650A">
      <w:pPr>
        <w:spacing w:before="0" w:after="0" w:line="240" w:lineRule="atLeast"/>
        <w:rPr>
          <w:rFonts w:eastAsia="Times New Roman" w:cs="Arial"/>
          <w:b/>
          <w:i/>
          <w:color w:val="000000"/>
          <w:lang w:val="nl-NL" w:eastAsia="nl-NL"/>
        </w:rPr>
      </w:pPr>
      <w:r w:rsidRPr="00F3650A">
        <w:rPr>
          <w:rFonts w:eastAsia="Times New Roman" w:cs="Arial"/>
          <w:b/>
          <w:i/>
          <w:color w:val="000000"/>
          <w:lang w:val="nl-NL" w:eastAsia="nl-NL"/>
        </w:rPr>
        <w:t>Raised fishing line</w:t>
      </w:r>
    </w:p>
    <w:p w14:paraId="4133F243" w14:textId="77777777" w:rsidR="00F3650A" w:rsidRPr="00F3650A" w:rsidRDefault="00F3650A" w:rsidP="009F1BAA">
      <w:pPr>
        <w:numPr>
          <w:ilvl w:val="0"/>
          <w:numId w:val="15"/>
        </w:numPr>
        <w:spacing w:before="0" w:after="200" w:line="240" w:lineRule="atLeast"/>
        <w:contextualSpacing/>
        <w:rPr>
          <w:rFonts w:eastAsia="Times New Roman" w:cs="Arial"/>
          <w:color w:val="000000"/>
        </w:rPr>
      </w:pPr>
      <w:r w:rsidRPr="00F3650A">
        <w:rPr>
          <w:rFonts w:eastAsia="Times New Roman" w:cs="Arial"/>
          <w:color w:val="000000"/>
        </w:rPr>
        <w:t xml:space="preserve">Raising the fishing line creates to create an opening for bottom swimming fish to escape. </w:t>
      </w:r>
    </w:p>
    <w:p w14:paraId="00E1BC5A" w14:textId="77777777" w:rsidR="00F3650A" w:rsidRPr="00564B33" w:rsidRDefault="00F3650A" w:rsidP="009F1BAA">
      <w:pPr>
        <w:numPr>
          <w:ilvl w:val="0"/>
          <w:numId w:val="16"/>
        </w:numPr>
        <w:spacing w:before="0" w:after="200" w:line="240" w:lineRule="atLeast"/>
        <w:contextualSpacing/>
        <w:rPr>
          <w:rFonts w:eastAsia="Times New Roman" w:cs="Arial"/>
        </w:rPr>
      </w:pPr>
      <w:r w:rsidRPr="00F3650A">
        <w:rPr>
          <w:rFonts w:eastAsia="Times New Roman" w:cs="Arial"/>
          <w:color w:val="000000"/>
        </w:rPr>
        <w:t>Note: preliminary results show that this can lead to up to 80% lower bycatch of skates in a mixed demersal fishery for whiting</w:t>
      </w:r>
    </w:p>
    <w:p w14:paraId="2C28BAF1" w14:textId="77777777" w:rsidR="00564B33" w:rsidRPr="00F3650A" w:rsidRDefault="00564B33" w:rsidP="00564B33">
      <w:pPr>
        <w:spacing w:before="0" w:after="200" w:line="240" w:lineRule="atLeast"/>
        <w:ind w:left="1080"/>
        <w:contextualSpacing/>
        <w:rPr>
          <w:rFonts w:eastAsia="Times New Roman" w:cs="Arial"/>
        </w:rPr>
      </w:pPr>
    </w:p>
    <w:p w14:paraId="6F036B29" w14:textId="41A82C59" w:rsidR="00F3650A" w:rsidRDefault="00F3650A" w:rsidP="00F3650A">
      <w:pPr>
        <w:spacing w:before="0" w:after="0" w:line="240" w:lineRule="atLeast"/>
        <w:rPr>
          <w:rFonts w:eastAsia="Times New Roman" w:cs="Arial"/>
          <w:b/>
          <w:i/>
          <w:color w:val="000000"/>
          <w:lang w:val="en-US" w:eastAsia="nl-NL"/>
        </w:rPr>
      </w:pPr>
      <w:r w:rsidRPr="00F3650A">
        <w:rPr>
          <w:rFonts w:eastAsia="Times New Roman" w:cs="Arial"/>
          <w:b/>
          <w:i/>
          <w:color w:val="000000"/>
          <w:lang w:val="en-US" w:eastAsia="nl-NL"/>
        </w:rPr>
        <w:t>Mesh size</w:t>
      </w:r>
    </w:p>
    <w:p w14:paraId="7132F303" w14:textId="77777777" w:rsidR="00F3650A" w:rsidRP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 xml:space="preserve">Increasing mesh size in trawl fisheries on its own might not be a feasible option to exclude skates and rays as they are quite often the largest fish in the catch so a mesh size large enough to release rays would exclude all other fish as well. It can however be used in combination with other selectivity devices (grids etc.) in fisheries for small species. </w:t>
      </w:r>
    </w:p>
    <w:p w14:paraId="4AA1ADDB" w14:textId="77777777" w:rsidR="00F3650A" w:rsidRPr="00F3650A" w:rsidRDefault="00F3650A" w:rsidP="009F1BAA">
      <w:pPr>
        <w:numPr>
          <w:ilvl w:val="0"/>
          <w:numId w:val="17"/>
        </w:numPr>
        <w:spacing w:before="0" w:after="200" w:line="240" w:lineRule="atLeast"/>
        <w:contextualSpacing/>
        <w:rPr>
          <w:rFonts w:eastAsia="Times New Roman" w:cs="Arial"/>
        </w:rPr>
      </w:pPr>
      <w:r w:rsidRPr="00F3650A">
        <w:rPr>
          <w:rFonts w:eastAsia="Times New Roman" w:cs="Arial"/>
        </w:rPr>
        <w:t xml:space="preserve">Optimising mesh size in gill net fisheries </w:t>
      </w:r>
    </w:p>
    <w:p w14:paraId="37977676" w14:textId="77777777" w:rsidR="00F3650A" w:rsidRDefault="00F3650A" w:rsidP="009F1BAA">
      <w:pPr>
        <w:numPr>
          <w:ilvl w:val="1"/>
          <w:numId w:val="17"/>
        </w:numPr>
        <w:spacing w:before="0" w:after="200" w:line="240" w:lineRule="atLeast"/>
        <w:contextualSpacing/>
        <w:rPr>
          <w:rFonts w:eastAsia="Times New Roman" w:cs="Arial"/>
        </w:rPr>
      </w:pPr>
      <w:r w:rsidRPr="00F3650A">
        <w:rPr>
          <w:rFonts w:eastAsia="Times New Roman" w:cs="Arial"/>
        </w:rPr>
        <w:t>Note: it can be beneficial to decrease mesh size to prevent catches of large females</w:t>
      </w:r>
    </w:p>
    <w:p w14:paraId="424CA2AE" w14:textId="77777777" w:rsidR="00EC6A2F" w:rsidRPr="00F3650A" w:rsidRDefault="00EC6A2F" w:rsidP="00EC6A2F">
      <w:pPr>
        <w:spacing w:before="0" w:after="200" w:line="240" w:lineRule="atLeast"/>
        <w:ind w:left="1440"/>
        <w:contextualSpacing/>
        <w:rPr>
          <w:rFonts w:eastAsia="Times New Roman" w:cs="Arial"/>
        </w:rPr>
      </w:pPr>
    </w:p>
    <w:p w14:paraId="48A866C8" w14:textId="153C3868" w:rsidR="00F3650A" w:rsidRPr="00EC6A2F" w:rsidRDefault="00F3650A" w:rsidP="00F3650A">
      <w:pPr>
        <w:spacing w:before="0" w:after="0" w:line="240" w:lineRule="atLeast"/>
        <w:rPr>
          <w:rFonts w:eastAsia="Times New Roman" w:cs="Arial"/>
          <w:b/>
          <w:i/>
          <w:lang w:val="en-US" w:eastAsia="nl-NL"/>
        </w:rPr>
      </w:pPr>
      <w:r w:rsidRPr="00F3650A">
        <w:rPr>
          <w:rFonts w:eastAsia="Times New Roman" w:cs="Arial"/>
          <w:b/>
          <w:i/>
          <w:lang w:val="en-US" w:eastAsia="nl-NL"/>
        </w:rPr>
        <w:t>Selective grid</w:t>
      </w:r>
    </w:p>
    <w:p w14:paraId="7F7BDF4B" w14:textId="77777777" w:rsidR="00F3650A" w:rsidRP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 xml:space="preserve">Grid are used in a number of trawl fisheries to separate small from large species. Grids can be placed in different areas of the net depending on the </w:t>
      </w:r>
      <w:proofErr w:type="spellStart"/>
      <w:r w:rsidRPr="00F3650A">
        <w:rPr>
          <w:rFonts w:eastAsia="Times New Roman" w:cs="Arial"/>
          <w:lang w:val="en-US" w:eastAsia="nl-NL"/>
        </w:rPr>
        <w:t>behaviour</w:t>
      </w:r>
      <w:proofErr w:type="spellEnd"/>
      <w:r w:rsidRPr="00F3650A">
        <w:rPr>
          <w:rFonts w:eastAsia="Times New Roman" w:cs="Arial"/>
          <w:lang w:val="en-US" w:eastAsia="nl-NL"/>
        </w:rPr>
        <w:t xml:space="preserve"> of the fish. </w:t>
      </w:r>
    </w:p>
    <w:p w14:paraId="4E323BE1" w14:textId="77777777" w:rsidR="00F3650A" w:rsidRPr="00F3650A" w:rsidRDefault="00F3650A" w:rsidP="009F1BAA">
      <w:pPr>
        <w:numPr>
          <w:ilvl w:val="0"/>
          <w:numId w:val="18"/>
        </w:numPr>
        <w:spacing w:before="0" w:after="200" w:line="240" w:lineRule="atLeast"/>
        <w:contextualSpacing/>
        <w:rPr>
          <w:rFonts w:eastAsia="Times New Roman" w:cs="Arial"/>
        </w:rPr>
      </w:pPr>
      <w:r w:rsidRPr="00F3650A">
        <w:rPr>
          <w:rFonts w:eastAsia="Times New Roman" w:cs="Arial"/>
        </w:rPr>
        <w:t>Grid in combination with two cod-ends or an escape hatch</w:t>
      </w:r>
    </w:p>
    <w:p w14:paraId="782FF57C" w14:textId="77777777" w:rsidR="00F3650A" w:rsidRPr="00F3650A" w:rsidRDefault="00F3650A" w:rsidP="009F1BAA">
      <w:pPr>
        <w:numPr>
          <w:ilvl w:val="1"/>
          <w:numId w:val="18"/>
        </w:numPr>
        <w:spacing w:before="0" w:after="200" w:line="240" w:lineRule="atLeast"/>
        <w:contextualSpacing/>
        <w:rPr>
          <w:rFonts w:eastAsia="Times New Roman" w:cs="Arial"/>
        </w:rPr>
      </w:pPr>
      <w:r w:rsidRPr="00F3650A">
        <w:rPr>
          <w:rFonts w:eastAsia="Times New Roman" w:cs="Arial"/>
        </w:rPr>
        <w:t xml:space="preserve"> Swedish </w:t>
      </w:r>
      <w:r w:rsidRPr="00F3650A">
        <w:rPr>
          <w:rFonts w:eastAsia="Times New Roman" w:cs="Arial"/>
          <w:i/>
        </w:rPr>
        <w:t>Nephrops</w:t>
      </w:r>
      <w:r w:rsidRPr="00F3650A">
        <w:rPr>
          <w:rFonts w:eastAsia="Times New Roman" w:cs="Arial"/>
        </w:rPr>
        <w:t xml:space="preserve"> fisheries has no upper cod-end and Dutch brown shrimp </w:t>
      </w:r>
      <w:proofErr w:type="spellStart"/>
      <w:r w:rsidRPr="00F3650A">
        <w:rPr>
          <w:rFonts w:eastAsia="Times New Roman" w:cs="Arial"/>
        </w:rPr>
        <w:t>fisehries</w:t>
      </w:r>
      <w:proofErr w:type="spellEnd"/>
      <w:r w:rsidRPr="00F3650A">
        <w:rPr>
          <w:rFonts w:eastAsia="Times New Roman" w:cs="Arial"/>
        </w:rPr>
        <w:t xml:space="preserve"> uses an escape hatch (</w:t>
      </w:r>
      <w:proofErr w:type="spellStart"/>
      <w:r w:rsidRPr="00F3650A">
        <w:rPr>
          <w:rFonts w:eastAsia="Times New Roman" w:cs="Arial"/>
        </w:rPr>
        <w:t>zeeflap</w:t>
      </w:r>
      <w:proofErr w:type="spellEnd"/>
      <w:r w:rsidRPr="00F3650A">
        <w:rPr>
          <w:rFonts w:eastAsia="Times New Roman" w:cs="Arial"/>
        </w:rPr>
        <w:t>) to get rid of large individuals</w:t>
      </w:r>
    </w:p>
    <w:p w14:paraId="62E99293" w14:textId="77777777" w:rsidR="00F3650A" w:rsidRPr="00F3650A" w:rsidRDefault="00F3650A" w:rsidP="009F1BAA">
      <w:pPr>
        <w:numPr>
          <w:ilvl w:val="1"/>
          <w:numId w:val="18"/>
        </w:numPr>
        <w:spacing w:before="0" w:after="200" w:line="240" w:lineRule="atLeast"/>
        <w:contextualSpacing/>
        <w:rPr>
          <w:rFonts w:eastAsia="Times New Roman" w:cs="Arial"/>
        </w:rPr>
      </w:pPr>
      <w:r w:rsidRPr="00F3650A">
        <w:rPr>
          <w:rFonts w:eastAsia="Times New Roman" w:cs="Arial"/>
        </w:rPr>
        <w:t>Fisheries targeting larger fish, such as turbot and brill, would not benefit from this as they want to retain the larger fish and so would also retain the rays</w:t>
      </w:r>
    </w:p>
    <w:p w14:paraId="2122B007" w14:textId="77777777" w:rsidR="00EC6A2F" w:rsidRDefault="00EC6A2F" w:rsidP="00F3650A">
      <w:pPr>
        <w:spacing w:before="0" w:after="0" w:line="240" w:lineRule="atLeast"/>
        <w:rPr>
          <w:rFonts w:eastAsia="Times New Roman" w:cs="Arial"/>
          <w:b/>
          <w:lang w:val="en-US" w:eastAsia="nl-NL"/>
        </w:rPr>
      </w:pPr>
    </w:p>
    <w:p w14:paraId="35A90D69" w14:textId="47EE6EEF" w:rsidR="00F3650A" w:rsidRDefault="00F3650A" w:rsidP="00F3650A">
      <w:pPr>
        <w:spacing w:before="0" w:after="0" w:line="240" w:lineRule="atLeast"/>
        <w:rPr>
          <w:rFonts w:eastAsia="Times New Roman" w:cs="Arial"/>
          <w:b/>
          <w:i/>
          <w:lang w:val="en-US" w:eastAsia="nl-NL"/>
        </w:rPr>
      </w:pPr>
      <w:r w:rsidRPr="00F3650A">
        <w:rPr>
          <w:rFonts w:eastAsia="Times New Roman" w:cs="Arial"/>
          <w:b/>
          <w:i/>
          <w:lang w:val="en-US" w:eastAsia="nl-NL"/>
        </w:rPr>
        <w:t>Escape panels</w:t>
      </w:r>
    </w:p>
    <w:p w14:paraId="31744039" w14:textId="77777777" w:rsidR="00F3650A" w:rsidRPr="00F3650A" w:rsidRDefault="00F3650A" w:rsidP="00F3650A">
      <w:pPr>
        <w:spacing w:before="0" w:after="0" w:line="240" w:lineRule="atLeast"/>
        <w:rPr>
          <w:rFonts w:eastAsia="Times New Roman" w:cs="Arial"/>
          <w:lang w:val="en-US" w:eastAsia="nl-NL"/>
        </w:rPr>
      </w:pPr>
      <w:r w:rsidRPr="00F3650A">
        <w:rPr>
          <w:rFonts w:eastAsia="Times New Roman" w:cs="Arial"/>
          <w:lang w:val="en-US" w:eastAsia="nl-NL"/>
        </w:rPr>
        <w:t xml:space="preserve">Escape panels at different areas of the net are used in trawl fisheries to reduce unwanted bycatches. There are currently no fisheries that use panels with the specific purpose of excluding rays as the mesh size of the panels would be </w:t>
      </w:r>
      <w:proofErr w:type="gramStart"/>
      <w:r w:rsidRPr="00F3650A">
        <w:rPr>
          <w:rFonts w:eastAsia="Times New Roman" w:cs="Arial"/>
          <w:lang w:val="en-US" w:eastAsia="nl-NL"/>
        </w:rPr>
        <w:t>so</w:t>
      </w:r>
      <w:proofErr w:type="gramEnd"/>
      <w:r w:rsidRPr="00F3650A">
        <w:rPr>
          <w:rFonts w:eastAsia="Times New Roman" w:cs="Arial"/>
          <w:lang w:val="en-US" w:eastAsia="nl-NL"/>
        </w:rPr>
        <w:t xml:space="preserve"> large as to exclude most target catch. Future studies on </w:t>
      </w:r>
      <w:proofErr w:type="spellStart"/>
      <w:r w:rsidRPr="00F3650A">
        <w:rPr>
          <w:rFonts w:eastAsia="Times New Roman" w:cs="Arial"/>
          <w:lang w:val="en-US" w:eastAsia="nl-NL"/>
        </w:rPr>
        <w:t>behaviour</w:t>
      </w:r>
      <w:proofErr w:type="spellEnd"/>
      <w:r w:rsidRPr="00F3650A">
        <w:rPr>
          <w:rFonts w:eastAsia="Times New Roman" w:cs="Arial"/>
          <w:lang w:val="en-US" w:eastAsia="nl-NL"/>
        </w:rPr>
        <w:t xml:space="preserve"> of skates in trawl nets could potentially yield options for use of panels in specific situations. </w:t>
      </w:r>
    </w:p>
    <w:p w14:paraId="53D0A4B2" w14:textId="77777777" w:rsidR="00F3650A" w:rsidRPr="00F3650A" w:rsidRDefault="00F3650A" w:rsidP="00F3650A">
      <w:pPr>
        <w:spacing w:before="0" w:after="0" w:line="240" w:lineRule="atLeast"/>
        <w:rPr>
          <w:rFonts w:eastAsia="Times New Roman" w:cs="Arial"/>
          <w:lang w:val="en-US" w:eastAsia="nl-NL"/>
        </w:rPr>
      </w:pPr>
    </w:p>
    <w:p w14:paraId="4C93E3D0" w14:textId="6B6D65FC" w:rsidR="00F3650A" w:rsidRPr="00F3650A" w:rsidRDefault="00F3650A" w:rsidP="0052399E">
      <w:pPr>
        <w:rPr>
          <w:rFonts w:cs="Arial"/>
        </w:rPr>
      </w:pPr>
      <w:r w:rsidRPr="00F3650A">
        <w:rPr>
          <w:rFonts w:cs="Arial"/>
        </w:rPr>
        <w:t xml:space="preserve"> </w:t>
      </w:r>
    </w:p>
    <w:p w14:paraId="26556303" w14:textId="2909FEFF" w:rsidR="001807C9" w:rsidRPr="009F1BAA" w:rsidRDefault="001807C9" w:rsidP="001807C9">
      <w:pPr>
        <w:rPr>
          <w:rFonts w:cs="Arial"/>
          <w:b/>
        </w:rPr>
      </w:pPr>
      <w:r w:rsidRPr="009F1BAA">
        <w:rPr>
          <w:rFonts w:cs="Arial"/>
          <w:b/>
        </w:rPr>
        <w:lastRenderedPageBreak/>
        <w:t xml:space="preserve">Annex 1 List of the main skate species and stocks in the </w:t>
      </w:r>
      <w:r w:rsidR="00A34BA3">
        <w:rPr>
          <w:rFonts w:cs="Arial"/>
          <w:b/>
        </w:rPr>
        <w:t>Celtic Seas ecoregion (</w:t>
      </w:r>
      <w:proofErr w:type="spellStart"/>
      <w:r w:rsidR="00A34BA3">
        <w:rPr>
          <w:rFonts w:cs="Arial"/>
          <w:b/>
        </w:rPr>
        <w:t>Subateas</w:t>
      </w:r>
      <w:proofErr w:type="spellEnd"/>
      <w:r w:rsidR="00A34BA3">
        <w:rPr>
          <w:rFonts w:cs="Arial"/>
          <w:b/>
        </w:rPr>
        <w:t xml:space="preserve"> 6-7)</w:t>
      </w:r>
      <w:r w:rsidRPr="009F1BAA">
        <w:rPr>
          <w:rFonts w:cs="Arial"/>
          <w:b/>
        </w:rPr>
        <w:t>. See ICES (2017) and EU (2018) for further details</w:t>
      </w:r>
    </w:p>
    <w:tbl>
      <w:tblPr>
        <w:tblStyle w:val="TableGrid"/>
        <w:tblW w:w="8841" w:type="dxa"/>
        <w:tblInd w:w="226" w:type="dxa"/>
        <w:tblLayout w:type="fixed"/>
        <w:tblLook w:val="04A0" w:firstRow="1" w:lastRow="0" w:firstColumn="1" w:lastColumn="0" w:noHBand="0" w:noVBand="1"/>
      </w:tblPr>
      <w:tblGrid>
        <w:gridCol w:w="2009"/>
        <w:gridCol w:w="1275"/>
        <w:gridCol w:w="5557"/>
      </w:tblGrid>
      <w:tr w:rsidR="00A34BA3" w14:paraId="0AF64701" w14:textId="77777777" w:rsidTr="00432492">
        <w:trPr>
          <w:trHeight w:val="244"/>
          <w:tblHeader/>
        </w:trPr>
        <w:tc>
          <w:tcPr>
            <w:tcW w:w="2009" w:type="dxa"/>
            <w:vMerge w:val="restart"/>
            <w:shd w:val="clear" w:color="auto" w:fill="D9D9D9" w:themeFill="background1" w:themeFillShade="D9"/>
          </w:tcPr>
          <w:p w14:paraId="61CE09A5" w14:textId="77777777" w:rsidR="00A34BA3" w:rsidRPr="00AD6A5A" w:rsidRDefault="00A34BA3" w:rsidP="00432492">
            <w:pPr>
              <w:spacing w:before="0" w:after="0" w:line="240" w:lineRule="auto"/>
              <w:rPr>
                <w:rFonts w:asciiTheme="minorHAnsi" w:hAnsiTheme="minorHAnsi" w:cs="Arial"/>
                <w:b/>
                <w:sz w:val="20"/>
                <w:szCs w:val="20"/>
              </w:rPr>
            </w:pPr>
            <w:r w:rsidRPr="00AD6A5A">
              <w:rPr>
                <w:rFonts w:asciiTheme="minorHAnsi" w:hAnsiTheme="minorHAnsi" w:cs="Arial"/>
                <w:b/>
                <w:sz w:val="20"/>
                <w:szCs w:val="20"/>
              </w:rPr>
              <w:t>Species (FAO code)</w:t>
            </w:r>
          </w:p>
        </w:tc>
        <w:tc>
          <w:tcPr>
            <w:tcW w:w="1275" w:type="dxa"/>
            <w:vMerge w:val="restart"/>
            <w:shd w:val="clear" w:color="auto" w:fill="D9D9D9" w:themeFill="background1" w:themeFillShade="D9"/>
          </w:tcPr>
          <w:p w14:paraId="3854D808" w14:textId="77777777" w:rsidR="00A34BA3" w:rsidRPr="00AD6A5A" w:rsidRDefault="00A34BA3" w:rsidP="00432492">
            <w:pPr>
              <w:spacing w:before="0" w:after="0" w:line="240" w:lineRule="auto"/>
              <w:rPr>
                <w:rFonts w:asciiTheme="minorHAnsi" w:hAnsiTheme="minorHAnsi" w:cs="Arial"/>
                <w:b/>
                <w:sz w:val="20"/>
                <w:szCs w:val="20"/>
              </w:rPr>
            </w:pPr>
            <w:r w:rsidRPr="00AD6A5A">
              <w:rPr>
                <w:rFonts w:asciiTheme="minorHAnsi" w:hAnsiTheme="minorHAnsi" w:cs="Arial"/>
                <w:b/>
                <w:sz w:val="20"/>
                <w:szCs w:val="20"/>
              </w:rPr>
              <w:t>Stock unit</w:t>
            </w:r>
          </w:p>
        </w:tc>
        <w:tc>
          <w:tcPr>
            <w:tcW w:w="5557" w:type="dxa"/>
            <w:vMerge w:val="restart"/>
            <w:shd w:val="clear" w:color="auto" w:fill="D9D9D9" w:themeFill="background1" w:themeFillShade="D9"/>
          </w:tcPr>
          <w:p w14:paraId="29F0839F" w14:textId="77777777" w:rsidR="00A34BA3" w:rsidRPr="00AD6A5A" w:rsidRDefault="00A34BA3" w:rsidP="00432492">
            <w:pPr>
              <w:spacing w:before="0" w:after="0" w:line="240" w:lineRule="auto"/>
              <w:rPr>
                <w:rFonts w:asciiTheme="minorHAnsi" w:hAnsiTheme="minorHAnsi" w:cs="Arial"/>
                <w:b/>
                <w:sz w:val="20"/>
                <w:szCs w:val="20"/>
              </w:rPr>
            </w:pPr>
            <w:r w:rsidRPr="00AD6A5A">
              <w:rPr>
                <w:rFonts w:asciiTheme="minorHAnsi" w:hAnsiTheme="minorHAnsi" w:cs="Arial"/>
                <w:b/>
                <w:sz w:val="20"/>
                <w:szCs w:val="20"/>
              </w:rPr>
              <w:t>Status (from ICES) and current EU management</w:t>
            </w:r>
          </w:p>
        </w:tc>
      </w:tr>
      <w:tr w:rsidR="00A34BA3" w14:paraId="4D57323B" w14:textId="77777777" w:rsidTr="00432492">
        <w:trPr>
          <w:trHeight w:val="244"/>
          <w:tblHeader/>
        </w:trPr>
        <w:tc>
          <w:tcPr>
            <w:tcW w:w="2009" w:type="dxa"/>
            <w:vMerge/>
            <w:shd w:val="clear" w:color="auto" w:fill="D9D9D9" w:themeFill="background1" w:themeFillShade="D9"/>
          </w:tcPr>
          <w:p w14:paraId="250E957B" w14:textId="77777777" w:rsidR="00A34BA3" w:rsidRPr="00AD6A5A" w:rsidRDefault="00A34BA3" w:rsidP="00432492">
            <w:pPr>
              <w:spacing w:before="0" w:after="0" w:line="240" w:lineRule="auto"/>
              <w:rPr>
                <w:rFonts w:asciiTheme="minorHAnsi" w:hAnsiTheme="minorHAnsi" w:cs="Arial"/>
                <w:b/>
                <w:sz w:val="20"/>
                <w:szCs w:val="20"/>
              </w:rPr>
            </w:pPr>
          </w:p>
        </w:tc>
        <w:tc>
          <w:tcPr>
            <w:tcW w:w="1275" w:type="dxa"/>
            <w:vMerge/>
            <w:shd w:val="clear" w:color="auto" w:fill="D9D9D9" w:themeFill="background1" w:themeFillShade="D9"/>
          </w:tcPr>
          <w:p w14:paraId="3B89584A" w14:textId="77777777" w:rsidR="00A34BA3" w:rsidRPr="00AD6A5A" w:rsidRDefault="00A34BA3" w:rsidP="00432492">
            <w:pPr>
              <w:spacing w:before="0" w:after="0" w:line="240" w:lineRule="auto"/>
              <w:rPr>
                <w:rFonts w:asciiTheme="minorHAnsi" w:hAnsiTheme="minorHAnsi" w:cs="Arial"/>
                <w:b/>
                <w:sz w:val="20"/>
                <w:szCs w:val="20"/>
              </w:rPr>
            </w:pPr>
          </w:p>
        </w:tc>
        <w:tc>
          <w:tcPr>
            <w:tcW w:w="5557" w:type="dxa"/>
            <w:vMerge/>
            <w:shd w:val="clear" w:color="auto" w:fill="D9D9D9" w:themeFill="background1" w:themeFillShade="D9"/>
          </w:tcPr>
          <w:p w14:paraId="1F0CE919" w14:textId="77777777" w:rsidR="00A34BA3" w:rsidRPr="00AD6A5A" w:rsidRDefault="00A34BA3" w:rsidP="00432492">
            <w:pPr>
              <w:spacing w:before="0" w:after="0" w:line="240" w:lineRule="auto"/>
              <w:rPr>
                <w:rFonts w:asciiTheme="minorHAnsi" w:hAnsiTheme="minorHAnsi" w:cs="Arial"/>
                <w:b/>
                <w:sz w:val="20"/>
                <w:szCs w:val="20"/>
              </w:rPr>
            </w:pPr>
          </w:p>
        </w:tc>
      </w:tr>
      <w:tr w:rsidR="00A34BA3" w14:paraId="22A6B5D7" w14:textId="77777777" w:rsidTr="00432492">
        <w:tc>
          <w:tcPr>
            <w:tcW w:w="2009" w:type="dxa"/>
          </w:tcPr>
          <w:p w14:paraId="252EEC95" w14:textId="77777777" w:rsidR="00A34BA3" w:rsidRPr="00AD6A5A" w:rsidRDefault="00A34BA3" w:rsidP="00432492">
            <w:pPr>
              <w:spacing w:before="0" w:after="0" w:line="240" w:lineRule="auto"/>
              <w:rPr>
                <w:rFonts w:asciiTheme="minorHAnsi" w:hAnsiTheme="minorHAnsi" w:cs="Arial"/>
                <w:sz w:val="20"/>
                <w:szCs w:val="20"/>
              </w:rPr>
            </w:pPr>
            <w:proofErr w:type="spellStart"/>
            <w:r w:rsidRPr="00AD6A5A">
              <w:rPr>
                <w:rFonts w:asciiTheme="minorHAnsi" w:hAnsiTheme="minorHAnsi" w:cs="Arial"/>
                <w:i/>
                <w:sz w:val="20"/>
                <w:szCs w:val="20"/>
              </w:rPr>
              <w:t>Dipturus</w:t>
            </w:r>
            <w:proofErr w:type="spellEnd"/>
            <w:r w:rsidRPr="00AD6A5A">
              <w:rPr>
                <w:rFonts w:asciiTheme="minorHAnsi" w:hAnsiTheme="minorHAnsi" w:cs="Arial"/>
                <w:i/>
                <w:sz w:val="20"/>
                <w:szCs w:val="20"/>
              </w:rPr>
              <w:t xml:space="preserve"> </w:t>
            </w:r>
            <w:proofErr w:type="spellStart"/>
            <w:r w:rsidRPr="00AD6A5A">
              <w:rPr>
                <w:rFonts w:asciiTheme="minorHAnsi" w:hAnsiTheme="minorHAnsi" w:cs="Arial"/>
                <w:i/>
                <w:sz w:val="20"/>
                <w:szCs w:val="20"/>
              </w:rPr>
              <w:t>batis</w:t>
            </w:r>
            <w:proofErr w:type="spellEnd"/>
            <w:r w:rsidRPr="00AD6A5A">
              <w:rPr>
                <w:rFonts w:asciiTheme="minorHAnsi" w:hAnsiTheme="minorHAnsi" w:cs="Arial"/>
                <w:sz w:val="20"/>
                <w:szCs w:val="20"/>
              </w:rPr>
              <w:t xml:space="preserve"> (RJB) </w:t>
            </w:r>
          </w:p>
          <w:p w14:paraId="1436E03B"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 xml:space="preserve">and </w:t>
            </w:r>
            <w:r w:rsidRPr="00AD6A5A">
              <w:rPr>
                <w:rFonts w:asciiTheme="minorHAnsi" w:hAnsiTheme="minorHAnsi" w:cs="Arial"/>
                <w:i/>
                <w:sz w:val="20"/>
                <w:szCs w:val="20"/>
              </w:rPr>
              <w:t>D. intermedius</w:t>
            </w:r>
          </w:p>
        </w:tc>
        <w:tc>
          <w:tcPr>
            <w:tcW w:w="1275" w:type="dxa"/>
            <w:shd w:val="clear" w:color="auto" w:fill="CCC0D9" w:themeFill="accent4" w:themeFillTint="66"/>
          </w:tcPr>
          <w:p w14:paraId="1844F195"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rjb.27.67a-ce-k</w:t>
            </w:r>
            <w:r w:rsidRPr="00AD6A5A">
              <w:rPr>
                <w:rStyle w:val="FootnoteReference"/>
                <w:rFonts w:asciiTheme="minorHAnsi" w:hAnsiTheme="minorHAnsi"/>
                <w:sz w:val="20"/>
                <w:szCs w:val="20"/>
              </w:rPr>
              <w:footnoteReference w:id="3"/>
            </w:r>
            <w:r w:rsidRPr="00AD6A5A">
              <w:rPr>
                <w:rFonts w:asciiTheme="minorHAnsi" w:hAnsiTheme="minorHAnsi"/>
                <w:sz w:val="20"/>
                <w:szCs w:val="20"/>
              </w:rPr>
              <w:t xml:space="preserve"> </w:t>
            </w:r>
          </w:p>
          <w:p w14:paraId="27F492CF"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ab/>
            </w:r>
          </w:p>
          <w:p w14:paraId="6CB0D315" w14:textId="77777777" w:rsidR="00A34BA3" w:rsidRPr="00AD6A5A" w:rsidRDefault="00A34BA3" w:rsidP="00432492">
            <w:pPr>
              <w:spacing w:before="0" w:after="0" w:line="240" w:lineRule="auto"/>
              <w:rPr>
                <w:rFonts w:asciiTheme="minorHAnsi" w:hAnsiTheme="minorHAnsi" w:cs="Arial"/>
                <w:sz w:val="20"/>
                <w:szCs w:val="20"/>
              </w:rPr>
            </w:pPr>
          </w:p>
        </w:tc>
        <w:tc>
          <w:tcPr>
            <w:tcW w:w="5557" w:type="dxa"/>
            <w:shd w:val="clear" w:color="auto" w:fill="CCC0D9" w:themeFill="accent4" w:themeFillTint="66"/>
          </w:tcPr>
          <w:p w14:paraId="569EBC32"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 xml:space="preserve">Assessed by ICES on a quadrennial basis. </w:t>
            </w:r>
            <w:r w:rsidRPr="00AD6A5A">
              <w:rPr>
                <w:rFonts w:asciiTheme="minorHAnsi" w:hAnsiTheme="minorHAnsi" w:cs="Arial"/>
                <w:i/>
                <w:sz w:val="20"/>
                <w:szCs w:val="20"/>
              </w:rPr>
              <w:t xml:space="preserve">D. </w:t>
            </w:r>
            <w:proofErr w:type="spellStart"/>
            <w:r w:rsidRPr="00AD6A5A">
              <w:rPr>
                <w:rFonts w:asciiTheme="minorHAnsi" w:hAnsiTheme="minorHAnsi" w:cs="Arial"/>
                <w:i/>
                <w:sz w:val="20"/>
                <w:szCs w:val="20"/>
              </w:rPr>
              <w:t>batis</w:t>
            </w:r>
            <w:proofErr w:type="spellEnd"/>
            <w:r w:rsidRPr="00AD6A5A">
              <w:rPr>
                <w:rFonts w:asciiTheme="minorHAnsi" w:hAnsiTheme="minorHAnsi" w:cs="Arial"/>
                <w:i/>
                <w:sz w:val="20"/>
                <w:szCs w:val="20"/>
              </w:rPr>
              <w:t xml:space="preserve"> </w:t>
            </w:r>
            <w:r w:rsidRPr="00AD6A5A">
              <w:rPr>
                <w:rFonts w:asciiTheme="minorHAnsi" w:hAnsiTheme="minorHAnsi" w:cs="Arial"/>
                <w:sz w:val="20"/>
                <w:szCs w:val="20"/>
              </w:rPr>
              <w:t xml:space="preserve">is locally common in the Celtic Sea, but </w:t>
            </w:r>
            <w:r>
              <w:rPr>
                <w:rFonts w:asciiTheme="minorHAnsi" w:hAnsiTheme="minorHAnsi" w:cs="Arial"/>
                <w:sz w:val="20"/>
                <w:szCs w:val="20"/>
              </w:rPr>
              <w:t xml:space="preserve">exact </w:t>
            </w:r>
            <w:r w:rsidRPr="00AD6A5A">
              <w:rPr>
                <w:rFonts w:asciiTheme="minorHAnsi" w:hAnsiTheme="minorHAnsi" w:cs="Arial"/>
                <w:sz w:val="20"/>
                <w:szCs w:val="20"/>
              </w:rPr>
              <w:t xml:space="preserve">status is uncertain. Status of </w:t>
            </w:r>
            <w:r w:rsidRPr="00AD6A5A">
              <w:rPr>
                <w:rFonts w:asciiTheme="minorHAnsi" w:hAnsiTheme="minorHAnsi" w:cs="Arial"/>
                <w:i/>
                <w:sz w:val="20"/>
                <w:szCs w:val="20"/>
              </w:rPr>
              <w:t>D. intermedius</w:t>
            </w:r>
            <w:r w:rsidRPr="00AD6A5A">
              <w:rPr>
                <w:rFonts w:asciiTheme="minorHAnsi" w:hAnsiTheme="minorHAnsi" w:cs="Arial"/>
                <w:sz w:val="20"/>
                <w:szCs w:val="20"/>
              </w:rPr>
              <w:t xml:space="preserve"> </w:t>
            </w:r>
            <w:r>
              <w:rPr>
                <w:rFonts w:asciiTheme="minorHAnsi" w:hAnsiTheme="minorHAnsi" w:cs="Arial"/>
                <w:sz w:val="20"/>
                <w:szCs w:val="20"/>
              </w:rPr>
              <w:t xml:space="preserve">is </w:t>
            </w:r>
            <w:r w:rsidRPr="00AD6A5A">
              <w:rPr>
                <w:rFonts w:asciiTheme="minorHAnsi" w:hAnsiTheme="minorHAnsi" w:cs="Arial"/>
                <w:sz w:val="20"/>
                <w:szCs w:val="20"/>
              </w:rPr>
              <w:t>unknown.</w:t>
            </w:r>
            <w:r>
              <w:rPr>
                <w:rFonts w:asciiTheme="minorHAnsi" w:hAnsiTheme="minorHAnsi" w:cs="Arial"/>
                <w:sz w:val="20"/>
                <w:szCs w:val="20"/>
              </w:rPr>
              <w:t xml:space="preserve"> </w:t>
            </w:r>
            <w:r w:rsidRPr="00AD6A5A">
              <w:rPr>
                <w:rFonts w:asciiTheme="minorHAnsi" w:hAnsiTheme="minorHAnsi" w:cs="Arial"/>
                <w:sz w:val="20"/>
                <w:szCs w:val="20"/>
              </w:rPr>
              <w:t>Currently both listed as ‘</w:t>
            </w:r>
            <w:r w:rsidRPr="002630C3">
              <w:rPr>
                <w:rFonts w:asciiTheme="minorHAnsi" w:hAnsiTheme="minorHAnsi" w:cs="Arial"/>
                <w:b/>
                <w:sz w:val="20"/>
                <w:szCs w:val="20"/>
              </w:rPr>
              <w:t>prohibited species</w:t>
            </w:r>
            <w:r w:rsidRPr="00AD6A5A">
              <w:rPr>
                <w:rFonts w:asciiTheme="minorHAnsi" w:hAnsiTheme="minorHAnsi" w:cs="Arial"/>
                <w:sz w:val="20"/>
                <w:szCs w:val="20"/>
              </w:rPr>
              <w:t>’ in Union waters of Division 2.a and Subareas 3–4, 6–10. Not subject to the landing obligation in these areas.</w:t>
            </w:r>
          </w:p>
        </w:tc>
      </w:tr>
      <w:tr w:rsidR="00A34BA3" w14:paraId="491C0380" w14:textId="77777777" w:rsidTr="00432492">
        <w:tc>
          <w:tcPr>
            <w:tcW w:w="2009" w:type="dxa"/>
          </w:tcPr>
          <w:p w14:paraId="709AAD41" w14:textId="77777777" w:rsidR="00A34BA3" w:rsidRPr="00AD6A5A" w:rsidRDefault="00A34BA3" w:rsidP="00432492">
            <w:pPr>
              <w:spacing w:before="0" w:after="0" w:line="240" w:lineRule="auto"/>
              <w:rPr>
                <w:rFonts w:asciiTheme="minorHAnsi" w:hAnsiTheme="minorHAnsi" w:cs="Arial"/>
                <w:i/>
                <w:sz w:val="20"/>
                <w:szCs w:val="20"/>
              </w:rPr>
            </w:pPr>
            <w:proofErr w:type="spellStart"/>
            <w:r w:rsidRPr="00AD6A5A">
              <w:rPr>
                <w:rFonts w:asciiTheme="minorHAnsi" w:hAnsiTheme="minorHAnsi" w:cs="Arial"/>
                <w:i/>
                <w:sz w:val="20"/>
                <w:szCs w:val="20"/>
              </w:rPr>
              <w:t>Dipturus</w:t>
            </w:r>
            <w:proofErr w:type="spellEnd"/>
            <w:r w:rsidRPr="00AD6A5A">
              <w:rPr>
                <w:rFonts w:asciiTheme="minorHAnsi" w:hAnsiTheme="minorHAnsi" w:cs="Arial"/>
                <w:i/>
                <w:sz w:val="20"/>
                <w:szCs w:val="20"/>
              </w:rPr>
              <w:t xml:space="preserve"> </w:t>
            </w:r>
            <w:proofErr w:type="spellStart"/>
            <w:r w:rsidRPr="00AD6A5A">
              <w:rPr>
                <w:rFonts w:asciiTheme="minorHAnsi" w:hAnsiTheme="minorHAnsi" w:cs="Arial"/>
                <w:i/>
                <w:sz w:val="20"/>
                <w:szCs w:val="20"/>
              </w:rPr>
              <w:t>nidarosiensis</w:t>
            </w:r>
            <w:proofErr w:type="spellEnd"/>
            <w:r w:rsidRPr="00AD6A5A">
              <w:rPr>
                <w:rFonts w:asciiTheme="minorHAnsi" w:hAnsiTheme="minorHAnsi" w:cs="Arial"/>
                <w:i/>
                <w:sz w:val="20"/>
                <w:szCs w:val="20"/>
              </w:rPr>
              <w:t xml:space="preserve"> </w:t>
            </w:r>
          </w:p>
          <w:p w14:paraId="78F580A2"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(JAD)</w:t>
            </w:r>
          </w:p>
        </w:tc>
        <w:tc>
          <w:tcPr>
            <w:tcW w:w="1275" w:type="dxa"/>
            <w:shd w:val="clear" w:color="auto" w:fill="CCC0D9" w:themeFill="accent4" w:themeFillTint="66"/>
          </w:tcPr>
          <w:p w14:paraId="7D54C7F3"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NA</w:t>
            </w:r>
          </w:p>
        </w:tc>
        <w:tc>
          <w:tcPr>
            <w:tcW w:w="5557" w:type="dxa"/>
            <w:shd w:val="clear" w:color="auto" w:fill="CCC0D9" w:themeFill="accent4" w:themeFillTint="66"/>
          </w:tcPr>
          <w:p w14:paraId="3887B448"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This northerly and deep-water species is not currently assessed by ICES, and its status is unknown.</w:t>
            </w:r>
            <w:r>
              <w:rPr>
                <w:rFonts w:asciiTheme="minorHAnsi" w:hAnsiTheme="minorHAnsi" w:cs="Arial"/>
                <w:sz w:val="20"/>
                <w:szCs w:val="20"/>
              </w:rPr>
              <w:t xml:space="preserve"> </w:t>
            </w:r>
            <w:r w:rsidRPr="00AD6A5A">
              <w:rPr>
                <w:rFonts w:asciiTheme="minorHAnsi" w:hAnsiTheme="minorHAnsi" w:cs="Arial"/>
                <w:sz w:val="20"/>
                <w:szCs w:val="20"/>
              </w:rPr>
              <w:t>Currently listed as a ‘</w:t>
            </w:r>
            <w:r w:rsidRPr="002630C3">
              <w:rPr>
                <w:rFonts w:asciiTheme="minorHAnsi" w:hAnsiTheme="minorHAnsi" w:cs="Arial"/>
                <w:b/>
                <w:sz w:val="20"/>
                <w:szCs w:val="20"/>
              </w:rPr>
              <w:t>prohibited species</w:t>
            </w:r>
            <w:r w:rsidRPr="00AD6A5A">
              <w:rPr>
                <w:rFonts w:asciiTheme="minorHAnsi" w:hAnsiTheme="minorHAnsi" w:cs="Arial"/>
                <w:sz w:val="20"/>
                <w:szCs w:val="20"/>
              </w:rPr>
              <w:t>’ in Union waters of Divisions 6.a, 6.b, 7.a, 7.b, 7.c, 7.e, 7.f, 7.g, 7.h and 7.k. Not subject to the landing obligation in these areas.</w:t>
            </w:r>
          </w:p>
        </w:tc>
      </w:tr>
      <w:tr w:rsidR="00A34BA3" w14:paraId="711BF4BD" w14:textId="77777777" w:rsidTr="00432492">
        <w:tc>
          <w:tcPr>
            <w:tcW w:w="2009" w:type="dxa"/>
          </w:tcPr>
          <w:p w14:paraId="52BF1B11" w14:textId="77777777" w:rsidR="00A34BA3" w:rsidRPr="00AD6A5A" w:rsidRDefault="00A34BA3" w:rsidP="00432492">
            <w:pPr>
              <w:spacing w:before="0" w:after="0" w:line="240" w:lineRule="auto"/>
              <w:rPr>
                <w:rFonts w:asciiTheme="minorHAnsi" w:hAnsiTheme="minorHAnsi" w:cs="Arial"/>
                <w:sz w:val="20"/>
                <w:szCs w:val="20"/>
              </w:rPr>
            </w:pPr>
            <w:proofErr w:type="spellStart"/>
            <w:r w:rsidRPr="00AD6A5A">
              <w:rPr>
                <w:rFonts w:asciiTheme="minorHAnsi" w:hAnsiTheme="minorHAnsi" w:cs="Arial"/>
                <w:i/>
                <w:sz w:val="20"/>
                <w:szCs w:val="20"/>
              </w:rPr>
              <w:t>Dipturus</w:t>
            </w:r>
            <w:proofErr w:type="spellEnd"/>
            <w:r w:rsidRPr="00AD6A5A">
              <w:rPr>
                <w:rFonts w:asciiTheme="minorHAnsi" w:hAnsiTheme="minorHAnsi" w:cs="Arial"/>
                <w:i/>
                <w:sz w:val="20"/>
                <w:szCs w:val="20"/>
              </w:rPr>
              <w:t xml:space="preserve"> </w:t>
            </w:r>
            <w:proofErr w:type="spellStart"/>
            <w:r w:rsidRPr="00AD6A5A">
              <w:rPr>
                <w:rFonts w:asciiTheme="minorHAnsi" w:hAnsiTheme="minorHAnsi" w:cs="Arial"/>
                <w:i/>
                <w:sz w:val="20"/>
                <w:szCs w:val="20"/>
              </w:rPr>
              <w:t>oxyrinchus</w:t>
            </w:r>
            <w:proofErr w:type="spellEnd"/>
            <w:r w:rsidRPr="00AD6A5A">
              <w:rPr>
                <w:rFonts w:asciiTheme="minorHAnsi" w:hAnsiTheme="minorHAnsi" w:cs="Arial"/>
                <w:i/>
                <w:sz w:val="20"/>
                <w:szCs w:val="20"/>
              </w:rPr>
              <w:t xml:space="preserve"> </w:t>
            </w:r>
            <w:r w:rsidRPr="00AD6A5A">
              <w:rPr>
                <w:rFonts w:asciiTheme="minorHAnsi" w:hAnsiTheme="minorHAnsi" w:cs="Arial"/>
                <w:sz w:val="20"/>
                <w:szCs w:val="20"/>
              </w:rPr>
              <w:t>(RJO)</w:t>
            </w:r>
          </w:p>
        </w:tc>
        <w:tc>
          <w:tcPr>
            <w:tcW w:w="1275" w:type="dxa"/>
            <w:shd w:val="clear" w:color="auto" w:fill="CCC0D9" w:themeFill="accent4" w:themeFillTint="66"/>
          </w:tcPr>
          <w:p w14:paraId="087E45A7"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NA</w:t>
            </w:r>
          </w:p>
        </w:tc>
        <w:tc>
          <w:tcPr>
            <w:tcW w:w="5557" w:type="dxa"/>
            <w:shd w:val="clear" w:color="auto" w:fill="CCC0D9" w:themeFill="accent4" w:themeFillTint="66"/>
          </w:tcPr>
          <w:p w14:paraId="6F42CF69"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 xml:space="preserve">This northerly and deep-water species is not currently assessed by ICES, and its status is unknown. </w:t>
            </w:r>
          </w:p>
        </w:tc>
      </w:tr>
      <w:tr w:rsidR="00A34BA3" w14:paraId="462BDF3C" w14:textId="77777777" w:rsidTr="00432492">
        <w:trPr>
          <w:trHeight w:val="498"/>
        </w:trPr>
        <w:tc>
          <w:tcPr>
            <w:tcW w:w="2009" w:type="dxa"/>
          </w:tcPr>
          <w:p w14:paraId="5888F1C4" w14:textId="77777777" w:rsidR="00A34BA3" w:rsidRPr="00AD6A5A" w:rsidRDefault="00A34BA3" w:rsidP="00432492">
            <w:pPr>
              <w:spacing w:before="0" w:after="0" w:line="240" w:lineRule="auto"/>
              <w:rPr>
                <w:rFonts w:asciiTheme="minorHAnsi" w:hAnsiTheme="minorHAnsi" w:cs="Arial"/>
                <w:i/>
                <w:sz w:val="20"/>
                <w:szCs w:val="20"/>
              </w:rPr>
            </w:pPr>
            <w:proofErr w:type="spellStart"/>
            <w:r w:rsidRPr="00AD6A5A">
              <w:rPr>
                <w:rFonts w:asciiTheme="minorHAnsi" w:hAnsiTheme="minorHAnsi" w:cs="Arial"/>
                <w:i/>
                <w:sz w:val="20"/>
                <w:szCs w:val="20"/>
              </w:rPr>
              <w:t>Leucoraja</w:t>
            </w:r>
            <w:proofErr w:type="spellEnd"/>
            <w:r w:rsidRPr="00AD6A5A">
              <w:rPr>
                <w:rFonts w:asciiTheme="minorHAnsi" w:hAnsiTheme="minorHAnsi" w:cs="Arial"/>
                <w:i/>
                <w:sz w:val="20"/>
                <w:szCs w:val="20"/>
              </w:rPr>
              <w:t xml:space="preserve"> </w:t>
            </w:r>
            <w:proofErr w:type="spellStart"/>
            <w:r w:rsidRPr="00AD6A5A">
              <w:rPr>
                <w:rFonts w:asciiTheme="minorHAnsi" w:hAnsiTheme="minorHAnsi" w:cs="Arial"/>
                <w:i/>
                <w:sz w:val="20"/>
                <w:szCs w:val="20"/>
              </w:rPr>
              <w:t>circularis</w:t>
            </w:r>
            <w:proofErr w:type="spellEnd"/>
          </w:p>
          <w:p w14:paraId="18AFD6D4"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(RJI)</w:t>
            </w:r>
          </w:p>
        </w:tc>
        <w:tc>
          <w:tcPr>
            <w:tcW w:w="1275" w:type="dxa"/>
            <w:shd w:val="clear" w:color="auto" w:fill="CCC0D9" w:themeFill="accent4" w:themeFillTint="66"/>
          </w:tcPr>
          <w:p w14:paraId="2CD148B3"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sz w:val="20"/>
                <w:szCs w:val="20"/>
              </w:rPr>
              <w:t>rji.27.67</w:t>
            </w:r>
          </w:p>
        </w:tc>
        <w:tc>
          <w:tcPr>
            <w:tcW w:w="5557" w:type="dxa"/>
            <w:shd w:val="clear" w:color="auto" w:fill="CCC0D9" w:themeFill="accent4" w:themeFillTint="66"/>
          </w:tcPr>
          <w:p w14:paraId="73DED204"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 xml:space="preserve">Stock status </w:t>
            </w:r>
            <w:r>
              <w:rPr>
                <w:rFonts w:asciiTheme="minorHAnsi" w:hAnsiTheme="minorHAnsi" w:cs="Arial"/>
                <w:sz w:val="20"/>
                <w:szCs w:val="20"/>
              </w:rPr>
              <w:t xml:space="preserve">is </w:t>
            </w:r>
            <w:r w:rsidRPr="00AD6A5A">
              <w:rPr>
                <w:rFonts w:asciiTheme="minorHAnsi" w:hAnsiTheme="minorHAnsi" w:cs="Arial"/>
                <w:sz w:val="20"/>
                <w:szCs w:val="20"/>
              </w:rPr>
              <w:t>uncertain (Category 5 stock)</w:t>
            </w:r>
            <w:r w:rsidRPr="00AD6A5A">
              <w:rPr>
                <w:rStyle w:val="FootnoteReference"/>
                <w:rFonts w:asciiTheme="minorHAnsi" w:hAnsiTheme="minorHAnsi" w:cs="Arial"/>
                <w:sz w:val="20"/>
                <w:szCs w:val="20"/>
              </w:rPr>
              <w:footnoteReference w:id="4"/>
            </w:r>
            <w:r>
              <w:rPr>
                <w:rFonts w:asciiTheme="minorHAnsi" w:hAnsiTheme="minorHAnsi" w:cs="Arial"/>
                <w:sz w:val="20"/>
                <w:szCs w:val="20"/>
              </w:rPr>
              <w:t>. This species is an offshore species and so a minor component of reported landing over the ecoregion as a whole. Some data for this species are confounded with small-eyed ray.</w:t>
            </w:r>
          </w:p>
        </w:tc>
      </w:tr>
      <w:tr w:rsidR="00A34BA3" w14:paraId="77947A89" w14:textId="77777777" w:rsidTr="00432492">
        <w:trPr>
          <w:trHeight w:val="498"/>
        </w:trPr>
        <w:tc>
          <w:tcPr>
            <w:tcW w:w="2009" w:type="dxa"/>
          </w:tcPr>
          <w:p w14:paraId="1C1FDD56" w14:textId="77777777" w:rsidR="00A34BA3" w:rsidRPr="00AD6A5A" w:rsidRDefault="00A34BA3" w:rsidP="00432492">
            <w:pPr>
              <w:spacing w:before="0" w:after="0" w:line="240" w:lineRule="auto"/>
              <w:rPr>
                <w:rFonts w:asciiTheme="minorHAnsi" w:hAnsiTheme="minorHAnsi" w:cs="Arial"/>
                <w:i/>
                <w:sz w:val="20"/>
                <w:szCs w:val="20"/>
              </w:rPr>
            </w:pPr>
            <w:proofErr w:type="spellStart"/>
            <w:r w:rsidRPr="00AD6A5A">
              <w:rPr>
                <w:rFonts w:asciiTheme="minorHAnsi" w:hAnsiTheme="minorHAnsi" w:cs="Arial"/>
                <w:i/>
                <w:sz w:val="20"/>
                <w:szCs w:val="20"/>
              </w:rPr>
              <w:t>Leucoraja</w:t>
            </w:r>
            <w:proofErr w:type="spellEnd"/>
            <w:r w:rsidRPr="00AD6A5A">
              <w:rPr>
                <w:rFonts w:asciiTheme="minorHAnsi" w:hAnsiTheme="minorHAnsi" w:cs="Arial"/>
                <w:i/>
                <w:sz w:val="20"/>
                <w:szCs w:val="20"/>
              </w:rPr>
              <w:t xml:space="preserve"> </w:t>
            </w:r>
            <w:proofErr w:type="spellStart"/>
            <w:r w:rsidRPr="00AD6A5A">
              <w:rPr>
                <w:rFonts w:asciiTheme="minorHAnsi" w:hAnsiTheme="minorHAnsi" w:cs="Arial"/>
                <w:i/>
                <w:sz w:val="20"/>
                <w:szCs w:val="20"/>
              </w:rPr>
              <w:t>fullonica</w:t>
            </w:r>
            <w:proofErr w:type="spellEnd"/>
          </w:p>
          <w:p w14:paraId="0D7AEC3C"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(RJF)</w:t>
            </w:r>
          </w:p>
        </w:tc>
        <w:tc>
          <w:tcPr>
            <w:tcW w:w="1275" w:type="dxa"/>
            <w:shd w:val="clear" w:color="auto" w:fill="CCC0D9" w:themeFill="accent4" w:themeFillTint="66"/>
          </w:tcPr>
          <w:p w14:paraId="3FC571EB"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sz w:val="20"/>
                <w:szCs w:val="20"/>
              </w:rPr>
              <w:t>rjf.27.67</w:t>
            </w:r>
          </w:p>
        </w:tc>
        <w:tc>
          <w:tcPr>
            <w:tcW w:w="5557" w:type="dxa"/>
            <w:shd w:val="clear" w:color="auto" w:fill="CCC0D9" w:themeFill="accent4" w:themeFillTint="66"/>
          </w:tcPr>
          <w:p w14:paraId="14B02016"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 xml:space="preserve">Stock status </w:t>
            </w:r>
            <w:r>
              <w:rPr>
                <w:rFonts w:asciiTheme="minorHAnsi" w:hAnsiTheme="minorHAnsi" w:cs="Arial"/>
                <w:sz w:val="20"/>
                <w:szCs w:val="20"/>
              </w:rPr>
              <w:t xml:space="preserve">is </w:t>
            </w:r>
            <w:r w:rsidRPr="00AD6A5A">
              <w:rPr>
                <w:rFonts w:asciiTheme="minorHAnsi" w:hAnsiTheme="minorHAnsi" w:cs="Arial"/>
                <w:sz w:val="20"/>
                <w:szCs w:val="20"/>
              </w:rPr>
              <w:t>uncertain (Category 5 stock)</w:t>
            </w:r>
            <w:r w:rsidRPr="00AD6A5A">
              <w:rPr>
                <w:rStyle w:val="FootnoteReference"/>
                <w:rFonts w:asciiTheme="minorHAnsi" w:hAnsiTheme="minorHAnsi" w:cs="Arial"/>
                <w:sz w:val="20"/>
                <w:szCs w:val="20"/>
              </w:rPr>
              <w:footnoteReference w:id="5"/>
            </w:r>
          </w:p>
          <w:p w14:paraId="43CBAC0E" w14:textId="77777777" w:rsidR="00A34BA3" w:rsidRPr="00AD6A5A" w:rsidRDefault="00A34BA3" w:rsidP="00432492">
            <w:pPr>
              <w:spacing w:before="0" w:after="0" w:line="240" w:lineRule="auto"/>
              <w:rPr>
                <w:rFonts w:asciiTheme="minorHAnsi" w:hAnsiTheme="minorHAnsi" w:cs="Arial"/>
                <w:sz w:val="20"/>
                <w:szCs w:val="20"/>
              </w:rPr>
            </w:pPr>
          </w:p>
        </w:tc>
      </w:tr>
      <w:tr w:rsidR="00A34BA3" w14:paraId="7CC49CD9" w14:textId="77777777" w:rsidTr="00432492">
        <w:trPr>
          <w:trHeight w:val="471"/>
        </w:trPr>
        <w:tc>
          <w:tcPr>
            <w:tcW w:w="2009" w:type="dxa"/>
            <w:vMerge w:val="restart"/>
          </w:tcPr>
          <w:p w14:paraId="162DD7BA" w14:textId="77777777" w:rsidR="00A34BA3" w:rsidRPr="00AD6A5A" w:rsidRDefault="00A34BA3" w:rsidP="00432492">
            <w:pPr>
              <w:spacing w:before="0" w:after="0" w:line="240" w:lineRule="auto"/>
              <w:rPr>
                <w:rFonts w:asciiTheme="minorHAnsi" w:hAnsiTheme="minorHAnsi" w:cs="Arial"/>
                <w:i/>
                <w:sz w:val="20"/>
                <w:szCs w:val="20"/>
              </w:rPr>
            </w:pPr>
            <w:proofErr w:type="spellStart"/>
            <w:r w:rsidRPr="00AD6A5A">
              <w:rPr>
                <w:rFonts w:asciiTheme="minorHAnsi" w:hAnsiTheme="minorHAnsi" w:cs="Arial"/>
                <w:i/>
                <w:sz w:val="20"/>
                <w:szCs w:val="20"/>
              </w:rPr>
              <w:t>Leucoraja</w:t>
            </w:r>
            <w:proofErr w:type="spellEnd"/>
            <w:r w:rsidRPr="00AD6A5A">
              <w:rPr>
                <w:rFonts w:asciiTheme="minorHAnsi" w:hAnsiTheme="minorHAnsi" w:cs="Arial"/>
                <w:i/>
                <w:sz w:val="20"/>
                <w:szCs w:val="20"/>
              </w:rPr>
              <w:t xml:space="preserve"> </w:t>
            </w:r>
            <w:proofErr w:type="spellStart"/>
            <w:r w:rsidRPr="00AD6A5A">
              <w:rPr>
                <w:rFonts w:asciiTheme="minorHAnsi" w:hAnsiTheme="minorHAnsi" w:cs="Arial"/>
                <w:i/>
                <w:sz w:val="20"/>
                <w:szCs w:val="20"/>
              </w:rPr>
              <w:t>naevus</w:t>
            </w:r>
            <w:proofErr w:type="spellEnd"/>
          </w:p>
          <w:p w14:paraId="77B9BB15"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(RJN)</w:t>
            </w:r>
          </w:p>
        </w:tc>
        <w:tc>
          <w:tcPr>
            <w:tcW w:w="1275" w:type="dxa"/>
            <w:vMerge w:val="restart"/>
            <w:shd w:val="clear" w:color="auto" w:fill="FBD4B4" w:themeFill="accent6" w:themeFillTint="66"/>
          </w:tcPr>
          <w:p w14:paraId="2B4AFD88"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rjn.27.67</w:t>
            </w:r>
          </w:p>
          <w:p w14:paraId="76ED0945" w14:textId="77777777" w:rsidR="00A34BA3" w:rsidRPr="00AD6A5A" w:rsidRDefault="00A34BA3" w:rsidP="00432492">
            <w:pPr>
              <w:spacing w:before="0" w:after="0" w:line="240" w:lineRule="auto"/>
              <w:rPr>
                <w:rFonts w:asciiTheme="minorHAnsi" w:hAnsiTheme="minorHAnsi" w:cs="Arial"/>
                <w:sz w:val="20"/>
                <w:szCs w:val="20"/>
              </w:rPr>
            </w:pPr>
          </w:p>
        </w:tc>
        <w:tc>
          <w:tcPr>
            <w:tcW w:w="5557" w:type="dxa"/>
            <w:vMerge w:val="restart"/>
            <w:shd w:val="clear" w:color="auto" w:fill="FBD4B4" w:themeFill="accent6" w:themeFillTint="66"/>
          </w:tcPr>
          <w:p w14:paraId="7E89851D" w14:textId="77777777" w:rsidR="00A34BA3" w:rsidRPr="00AD6A5A" w:rsidRDefault="00A34BA3" w:rsidP="00432492">
            <w:pPr>
              <w:spacing w:before="0" w:after="0" w:line="240" w:lineRule="auto"/>
              <w:rPr>
                <w:rFonts w:asciiTheme="minorHAnsi" w:hAnsiTheme="minorHAnsi" w:cs="Arial"/>
                <w:sz w:val="20"/>
                <w:szCs w:val="20"/>
              </w:rPr>
            </w:pPr>
            <w:r>
              <w:rPr>
                <w:rFonts w:asciiTheme="minorHAnsi" w:hAnsiTheme="minorHAnsi" w:cs="Arial"/>
                <w:sz w:val="20"/>
                <w:szCs w:val="20"/>
              </w:rPr>
              <w:t>Important commercial species. The s</w:t>
            </w:r>
            <w:r w:rsidRPr="00AD6A5A">
              <w:rPr>
                <w:rFonts w:asciiTheme="minorHAnsi" w:hAnsiTheme="minorHAnsi" w:cs="Arial"/>
                <w:sz w:val="20"/>
                <w:szCs w:val="20"/>
              </w:rPr>
              <w:t xml:space="preserve">tock size indicator </w:t>
            </w:r>
            <w:r>
              <w:rPr>
                <w:rFonts w:asciiTheme="minorHAnsi" w:hAnsiTheme="minorHAnsi" w:cs="Arial"/>
                <w:sz w:val="20"/>
                <w:szCs w:val="20"/>
              </w:rPr>
              <w:t xml:space="preserve">is </w:t>
            </w:r>
            <w:r w:rsidRPr="00AD6A5A">
              <w:rPr>
                <w:rFonts w:asciiTheme="minorHAnsi" w:hAnsiTheme="minorHAnsi" w:cs="Arial"/>
                <w:sz w:val="20"/>
                <w:szCs w:val="20"/>
              </w:rPr>
              <w:t>increasing (Category 3 stock)</w:t>
            </w:r>
            <w:r w:rsidRPr="00AD6A5A">
              <w:rPr>
                <w:rStyle w:val="FootnoteReference"/>
                <w:rFonts w:asciiTheme="minorHAnsi" w:hAnsiTheme="minorHAnsi" w:cs="Arial"/>
                <w:sz w:val="20"/>
                <w:szCs w:val="20"/>
              </w:rPr>
              <w:footnoteReference w:id="6"/>
            </w:r>
          </w:p>
        </w:tc>
      </w:tr>
      <w:tr w:rsidR="00A34BA3" w14:paraId="68CFF39F" w14:textId="77777777" w:rsidTr="00432492">
        <w:trPr>
          <w:trHeight w:val="244"/>
        </w:trPr>
        <w:tc>
          <w:tcPr>
            <w:tcW w:w="2009" w:type="dxa"/>
            <w:vMerge/>
          </w:tcPr>
          <w:p w14:paraId="1DC21FA7" w14:textId="77777777" w:rsidR="00A34BA3" w:rsidRPr="00AD6A5A" w:rsidRDefault="00A34BA3" w:rsidP="00432492">
            <w:pPr>
              <w:spacing w:before="0" w:after="0" w:line="240" w:lineRule="auto"/>
              <w:rPr>
                <w:rFonts w:asciiTheme="minorHAnsi" w:hAnsiTheme="minorHAnsi" w:cs="Arial"/>
                <w:sz w:val="20"/>
                <w:szCs w:val="20"/>
              </w:rPr>
            </w:pPr>
          </w:p>
        </w:tc>
        <w:tc>
          <w:tcPr>
            <w:tcW w:w="1275" w:type="dxa"/>
            <w:vMerge/>
            <w:shd w:val="clear" w:color="auto" w:fill="FBD4B4" w:themeFill="accent6" w:themeFillTint="66"/>
          </w:tcPr>
          <w:p w14:paraId="3B451605" w14:textId="77777777" w:rsidR="00A34BA3" w:rsidRPr="00AD6A5A" w:rsidRDefault="00A34BA3" w:rsidP="00432492">
            <w:pPr>
              <w:spacing w:before="0" w:after="0" w:line="240" w:lineRule="auto"/>
              <w:rPr>
                <w:rFonts w:asciiTheme="minorHAnsi" w:hAnsiTheme="minorHAnsi"/>
                <w:sz w:val="20"/>
                <w:szCs w:val="20"/>
              </w:rPr>
            </w:pPr>
          </w:p>
        </w:tc>
        <w:tc>
          <w:tcPr>
            <w:tcW w:w="5557" w:type="dxa"/>
            <w:vMerge/>
            <w:shd w:val="clear" w:color="auto" w:fill="FBD4B4" w:themeFill="accent6" w:themeFillTint="66"/>
          </w:tcPr>
          <w:p w14:paraId="646A9B2D" w14:textId="77777777" w:rsidR="00A34BA3" w:rsidRPr="00AD6A5A" w:rsidRDefault="00A34BA3" w:rsidP="00432492">
            <w:pPr>
              <w:spacing w:before="0" w:after="0" w:line="240" w:lineRule="auto"/>
              <w:rPr>
                <w:rFonts w:asciiTheme="minorHAnsi" w:hAnsiTheme="minorHAnsi" w:cs="Arial"/>
                <w:sz w:val="20"/>
                <w:szCs w:val="20"/>
              </w:rPr>
            </w:pPr>
          </w:p>
        </w:tc>
      </w:tr>
      <w:tr w:rsidR="00A34BA3" w14:paraId="588B9EE9" w14:textId="77777777" w:rsidTr="00432492">
        <w:tc>
          <w:tcPr>
            <w:tcW w:w="2009" w:type="dxa"/>
            <w:vMerge w:val="restart"/>
          </w:tcPr>
          <w:p w14:paraId="0CC218A5"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i/>
                <w:sz w:val="20"/>
                <w:szCs w:val="20"/>
              </w:rPr>
              <w:t xml:space="preserve">Raja </w:t>
            </w:r>
            <w:proofErr w:type="spellStart"/>
            <w:r w:rsidRPr="00AD6A5A">
              <w:rPr>
                <w:rFonts w:asciiTheme="minorHAnsi" w:hAnsiTheme="minorHAnsi" w:cs="Arial"/>
                <w:i/>
                <w:sz w:val="20"/>
                <w:szCs w:val="20"/>
              </w:rPr>
              <w:t>brachyura</w:t>
            </w:r>
            <w:proofErr w:type="spellEnd"/>
            <w:r w:rsidRPr="00AD6A5A">
              <w:rPr>
                <w:rFonts w:asciiTheme="minorHAnsi" w:hAnsiTheme="minorHAnsi" w:cs="Arial"/>
                <w:sz w:val="20"/>
                <w:szCs w:val="20"/>
              </w:rPr>
              <w:t xml:space="preserve"> </w:t>
            </w:r>
          </w:p>
          <w:p w14:paraId="0D382B6A"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(RJH)</w:t>
            </w:r>
          </w:p>
        </w:tc>
        <w:tc>
          <w:tcPr>
            <w:tcW w:w="1275" w:type="dxa"/>
            <w:shd w:val="clear" w:color="auto" w:fill="FBD4B4" w:themeFill="accent6" w:themeFillTint="66"/>
          </w:tcPr>
          <w:p w14:paraId="3EE64132"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rjh.27.4c7d</w:t>
            </w:r>
          </w:p>
        </w:tc>
        <w:tc>
          <w:tcPr>
            <w:tcW w:w="5557" w:type="dxa"/>
            <w:shd w:val="clear" w:color="auto" w:fill="FBD4B4" w:themeFill="accent6" w:themeFillTint="66"/>
          </w:tcPr>
          <w:p w14:paraId="22600424" w14:textId="77777777" w:rsidR="00A34BA3" w:rsidRPr="00AD6A5A" w:rsidRDefault="00A34BA3" w:rsidP="00432492">
            <w:pPr>
              <w:spacing w:before="0" w:after="0" w:line="240" w:lineRule="auto"/>
              <w:rPr>
                <w:rFonts w:asciiTheme="minorHAnsi" w:hAnsiTheme="minorHAnsi" w:cs="Arial"/>
                <w:sz w:val="20"/>
                <w:szCs w:val="20"/>
              </w:rPr>
            </w:pPr>
            <w:r>
              <w:rPr>
                <w:rFonts w:asciiTheme="minorHAnsi" w:hAnsiTheme="minorHAnsi" w:cs="Arial"/>
                <w:sz w:val="20"/>
                <w:szCs w:val="20"/>
              </w:rPr>
              <w:t xml:space="preserve">Important commercial species. </w:t>
            </w:r>
            <w:r w:rsidRPr="00AD6A5A">
              <w:rPr>
                <w:rFonts w:asciiTheme="minorHAnsi" w:hAnsiTheme="minorHAnsi" w:cs="Arial"/>
                <w:sz w:val="20"/>
                <w:szCs w:val="20"/>
              </w:rPr>
              <w:t>Stock size indicator</w:t>
            </w:r>
            <w:r>
              <w:rPr>
                <w:rFonts w:asciiTheme="minorHAnsi" w:hAnsiTheme="minorHAnsi" w:cs="Arial"/>
                <w:sz w:val="20"/>
                <w:szCs w:val="20"/>
              </w:rPr>
              <w:t xml:space="preserve"> is</w:t>
            </w:r>
            <w:r w:rsidRPr="00AD6A5A">
              <w:rPr>
                <w:rFonts w:asciiTheme="minorHAnsi" w:hAnsiTheme="minorHAnsi" w:cs="Arial"/>
                <w:sz w:val="20"/>
                <w:szCs w:val="20"/>
              </w:rPr>
              <w:t xml:space="preserve"> increasing (Category 3 stock)</w:t>
            </w:r>
            <w:r w:rsidRPr="00AD6A5A">
              <w:rPr>
                <w:rStyle w:val="FootnoteReference"/>
                <w:rFonts w:asciiTheme="minorHAnsi" w:hAnsiTheme="minorHAnsi" w:cs="Arial"/>
                <w:sz w:val="20"/>
                <w:szCs w:val="20"/>
              </w:rPr>
              <w:footnoteReference w:id="7"/>
            </w:r>
          </w:p>
        </w:tc>
      </w:tr>
      <w:tr w:rsidR="00A34BA3" w14:paraId="0EB43854" w14:textId="77777777" w:rsidTr="00432492">
        <w:tc>
          <w:tcPr>
            <w:tcW w:w="2009" w:type="dxa"/>
            <w:vMerge/>
          </w:tcPr>
          <w:p w14:paraId="7F5C3592" w14:textId="77777777" w:rsidR="00A34BA3" w:rsidRPr="00AD6A5A" w:rsidRDefault="00A34BA3" w:rsidP="00432492">
            <w:pPr>
              <w:spacing w:before="0" w:after="0" w:line="240" w:lineRule="auto"/>
              <w:rPr>
                <w:rFonts w:asciiTheme="minorHAnsi" w:hAnsiTheme="minorHAnsi" w:cs="Arial"/>
                <w:sz w:val="20"/>
                <w:szCs w:val="20"/>
              </w:rPr>
            </w:pPr>
          </w:p>
        </w:tc>
        <w:tc>
          <w:tcPr>
            <w:tcW w:w="1275" w:type="dxa"/>
            <w:shd w:val="clear" w:color="auto" w:fill="CCC0D9" w:themeFill="accent4" w:themeFillTint="66"/>
          </w:tcPr>
          <w:p w14:paraId="0F801595"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rjh.27.7e</w:t>
            </w:r>
          </w:p>
          <w:p w14:paraId="3FC8AC34" w14:textId="77777777" w:rsidR="00A34BA3" w:rsidRPr="00AD6A5A" w:rsidRDefault="00A34BA3" w:rsidP="00432492">
            <w:pPr>
              <w:spacing w:before="0" w:after="0" w:line="240" w:lineRule="auto"/>
              <w:rPr>
                <w:rFonts w:asciiTheme="minorHAnsi" w:hAnsiTheme="minorHAnsi"/>
                <w:sz w:val="20"/>
                <w:szCs w:val="20"/>
              </w:rPr>
            </w:pPr>
          </w:p>
        </w:tc>
        <w:tc>
          <w:tcPr>
            <w:tcW w:w="5557" w:type="dxa"/>
            <w:shd w:val="clear" w:color="auto" w:fill="CCC0D9" w:themeFill="accent4" w:themeFillTint="66"/>
          </w:tcPr>
          <w:p w14:paraId="10830DC7" w14:textId="77777777" w:rsidR="00A34BA3" w:rsidRPr="00AD6A5A" w:rsidRDefault="00A34BA3" w:rsidP="00432492">
            <w:pPr>
              <w:spacing w:before="0" w:after="0" w:line="240" w:lineRule="auto"/>
              <w:rPr>
                <w:rFonts w:asciiTheme="minorHAnsi" w:hAnsiTheme="minorHAnsi" w:cs="Arial"/>
                <w:sz w:val="20"/>
                <w:szCs w:val="20"/>
              </w:rPr>
            </w:pPr>
            <w:r>
              <w:rPr>
                <w:rFonts w:asciiTheme="minorHAnsi" w:hAnsiTheme="minorHAnsi" w:cs="Arial"/>
                <w:sz w:val="20"/>
                <w:szCs w:val="20"/>
              </w:rPr>
              <w:t xml:space="preserve">Important commercial species. </w:t>
            </w:r>
            <w:r w:rsidRPr="00AD6A5A">
              <w:rPr>
                <w:rFonts w:asciiTheme="minorHAnsi" w:hAnsiTheme="minorHAnsi" w:cs="Arial"/>
                <w:sz w:val="20"/>
                <w:szCs w:val="20"/>
              </w:rPr>
              <w:t>Stock status</w:t>
            </w:r>
            <w:r>
              <w:rPr>
                <w:rFonts w:asciiTheme="minorHAnsi" w:hAnsiTheme="minorHAnsi" w:cs="Arial"/>
                <w:sz w:val="20"/>
                <w:szCs w:val="20"/>
              </w:rPr>
              <w:t xml:space="preserve"> is</w:t>
            </w:r>
            <w:r w:rsidRPr="00AD6A5A">
              <w:rPr>
                <w:rFonts w:asciiTheme="minorHAnsi" w:hAnsiTheme="minorHAnsi" w:cs="Arial"/>
                <w:sz w:val="20"/>
                <w:szCs w:val="20"/>
              </w:rPr>
              <w:t xml:space="preserve"> uncertain (Category 5 stock)</w:t>
            </w:r>
            <w:r w:rsidRPr="00AD6A5A">
              <w:rPr>
                <w:rStyle w:val="FootnoteReference"/>
                <w:rFonts w:asciiTheme="minorHAnsi" w:hAnsiTheme="minorHAnsi" w:cs="Arial"/>
                <w:sz w:val="20"/>
                <w:szCs w:val="20"/>
              </w:rPr>
              <w:footnoteReference w:id="8"/>
            </w:r>
          </w:p>
        </w:tc>
      </w:tr>
      <w:tr w:rsidR="00A34BA3" w14:paraId="34DE436E" w14:textId="77777777" w:rsidTr="00432492">
        <w:tc>
          <w:tcPr>
            <w:tcW w:w="2009" w:type="dxa"/>
            <w:vMerge/>
          </w:tcPr>
          <w:p w14:paraId="32E1A85D" w14:textId="77777777" w:rsidR="00A34BA3" w:rsidRPr="00AD6A5A" w:rsidRDefault="00A34BA3" w:rsidP="00432492">
            <w:pPr>
              <w:spacing w:before="0" w:after="0" w:line="240" w:lineRule="auto"/>
              <w:rPr>
                <w:rFonts w:asciiTheme="minorHAnsi" w:hAnsiTheme="minorHAnsi" w:cs="Arial"/>
                <w:sz w:val="20"/>
                <w:szCs w:val="20"/>
              </w:rPr>
            </w:pPr>
          </w:p>
        </w:tc>
        <w:tc>
          <w:tcPr>
            <w:tcW w:w="1275" w:type="dxa"/>
            <w:shd w:val="clear" w:color="auto" w:fill="CCC0D9" w:themeFill="accent4" w:themeFillTint="66"/>
          </w:tcPr>
          <w:p w14:paraId="1604B3F5"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rjh.27.7afg</w:t>
            </w:r>
          </w:p>
          <w:p w14:paraId="4D786C02" w14:textId="77777777" w:rsidR="00A34BA3" w:rsidRPr="00AD6A5A" w:rsidRDefault="00A34BA3" w:rsidP="00432492">
            <w:pPr>
              <w:spacing w:before="0" w:after="0" w:line="240" w:lineRule="auto"/>
              <w:rPr>
                <w:rFonts w:asciiTheme="minorHAnsi" w:hAnsiTheme="minorHAnsi"/>
                <w:sz w:val="20"/>
                <w:szCs w:val="20"/>
              </w:rPr>
            </w:pPr>
          </w:p>
        </w:tc>
        <w:tc>
          <w:tcPr>
            <w:tcW w:w="5557" w:type="dxa"/>
            <w:shd w:val="clear" w:color="auto" w:fill="CCC0D9" w:themeFill="accent4" w:themeFillTint="66"/>
          </w:tcPr>
          <w:p w14:paraId="1FD476CC" w14:textId="77777777" w:rsidR="00A34BA3" w:rsidRPr="00AD6A5A" w:rsidRDefault="00A34BA3" w:rsidP="00432492">
            <w:pPr>
              <w:spacing w:before="0" w:after="0" w:line="240" w:lineRule="auto"/>
              <w:rPr>
                <w:rFonts w:asciiTheme="minorHAnsi" w:hAnsiTheme="minorHAnsi" w:cs="Arial"/>
                <w:sz w:val="20"/>
                <w:szCs w:val="20"/>
              </w:rPr>
            </w:pPr>
            <w:r>
              <w:rPr>
                <w:rFonts w:asciiTheme="minorHAnsi" w:hAnsiTheme="minorHAnsi" w:cs="Arial"/>
                <w:sz w:val="20"/>
                <w:szCs w:val="20"/>
              </w:rPr>
              <w:t xml:space="preserve">Important commercial species. </w:t>
            </w:r>
            <w:r w:rsidRPr="00AD6A5A">
              <w:rPr>
                <w:rFonts w:asciiTheme="minorHAnsi" w:hAnsiTheme="minorHAnsi" w:cs="Arial"/>
                <w:sz w:val="20"/>
                <w:szCs w:val="20"/>
              </w:rPr>
              <w:t xml:space="preserve">Stock status </w:t>
            </w:r>
            <w:r>
              <w:rPr>
                <w:rFonts w:asciiTheme="minorHAnsi" w:hAnsiTheme="minorHAnsi" w:cs="Arial"/>
                <w:sz w:val="20"/>
                <w:szCs w:val="20"/>
              </w:rPr>
              <w:t xml:space="preserve">is </w:t>
            </w:r>
            <w:r w:rsidRPr="00AD6A5A">
              <w:rPr>
                <w:rFonts w:asciiTheme="minorHAnsi" w:hAnsiTheme="minorHAnsi" w:cs="Arial"/>
                <w:sz w:val="20"/>
                <w:szCs w:val="20"/>
              </w:rPr>
              <w:t>uncertain (Category 5 stock)</w:t>
            </w:r>
            <w:r w:rsidRPr="00AD6A5A">
              <w:rPr>
                <w:rStyle w:val="FootnoteReference"/>
                <w:rFonts w:asciiTheme="minorHAnsi" w:hAnsiTheme="minorHAnsi" w:cs="Arial"/>
                <w:sz w:val="20"/>
                <w:szCs w:val="20"/>
              </w:rPr>
              <w:footnoteReference w:id="9"/>
            </w:r>
          </w:p>
        </w:tc>
      </w:tr>
      <w:tr w:rsidR="00A34BA3" w14:paraId="78C641FB" w14:textId="77777777" w:rsidTr="00432492">
        <w:tc>
          <w:tcPr>
            <w:tcW w:w="2009" w:type="dxa"/>
            <w:vMerge/>
          </w:tcPr>
          <w:p w14:paraId="4DCDAC33" w14:textId="77777777" w:rsidR="00A34BA3" w:rsidRPr="00AD6A5A" w:rsidRDefault="00A34BA3" w:rsidP="00432492">
            <w:pPr>
              <w:spacing w:before="0" w:after="0" w:line="240" w:lineRule="auto"/>
              <w:rPr>
                <w:rFonts w:asciiTheme="minorHAnsi" w:hAnsiTheme="minorHAnsi" w:cs="Arial"/>
                <w:sz w:val="20"/>
                <w:szCs w:val="20"/>
              </w:rPr>
            </w:pPr>
          </w:p>
        </w:tc>
        <w:tc>
          <w:tcPr>
            <w:tcW w:w="1275" w:type="dxa"/>
            <w:shd w:val="clear" w:color="auto" w:fill="CCC0D9" w:themeFill="accent4" w:themeFillTint="66"/>
          </w:tcPr>
          <w:p w14:paraId="6654072D"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rjh.27.4a6</w:t>
            </w:r>
          </w:p>
        </w:tc>
        <w:tc>
          <w:tcPr>
            <w:tcW w:w="5557" w:type="dxa"/>
            <w:shd w:val="clear" w:color="auto" w:fill="CCC0D9" w:themeFill="accent4" w:themeFillTint="66"/>
          </w:tcPr>
          <w:p w14:paraId="40A443B5" w14:textId="77777777" w:rsidR="00A34BA3" w:rsidRPr="00AD6A5A" w:rsidRDefault="00A34BA3" w:rsidP="00432492">
            <w:pPr>
              <w:spacing w:before="0" w:after="0" w:line="240" w:lineRule="auto"/>
              <w:rPr>
                <w:rFonts w:asciiTheme="minorHAnsi" w:hAnsiTheme="minorHAnsi" w:cs="Arial"/>
                <w:sz w:val="20"/>
                <w:szCs w:val="20"/>
              </w:rPr>
            </w:pPr>
            <w:r>
              <w:rPr>
                <w:rFonts w:asciiTheme="minorHAnsi" w:hAnsiTheme="minorHAnsi" w:cs="Arial"/>
                <w:sz w:val="20"/>
                <w:szCs w:val="20"/>
              </w:rPr>
              <w:t xml:space="preserve">Important commercial species. </w:t>
            </w:r>
            <w:r w:rsidRPr="00AD6A5A">
              <w:rPr>
                <w:rFonts w:asciiTheme="minorHAnsi" w:hAnsiTheme="minorHAnsi" w:cs="Arial"/>
                <w:sz w:val="20"/>
                <w:szCs w:val="20"/>
              </w:rPr>
              <w:t xml:space="preserve">Stock status </w:t>
            </w:r>
            <w:r>
              <w:rPr>
                <w:rFonts w:asciiTheme="minorHAnsi" w:hAnsiTheme="minorHAnsi" w:cs="Arial"/>
                <w:sz w:val="20"/>
                <w:szCs w:val="20"/>
              </w:rPr>
              <w:t xml:space="preserve">is </w:t>
            </w:r>
            <w:r w:rsidRPr="00AD6A5A">
              <w:rPr>
                <w:rFonts w:asciiTheme="minorHAnsi" w:hAnsiTheme="minorHAnsi" w:cs="Arial"/>
                <w:sz w:val="20"/>
                <w:szCs w:val="20"/>
              </w:rPr>
              <w:t>uncertain (Category 5 stock)</w:t>
            </w:r>
            <w:r w:rsidRPr="00AD6A5A">
              <w:rPr>
                <w:rStyle w:val="FootnoteReference"/>
                <w:rFonts w:asciiTheme="minorHAnsi" w:hAnsiTheme="minorHAnsi" w:cs="Arial"/>
                <w:sz w:val="20"/>
                <w:szCs w:val="20"/>
              </w:rPr>
              <w:footnoteReference w:id="10"/>
            </w:r>
          </w:p>
        </w:tc>
      </w:tr>
      <w:tr w:rsidR="00A34BA3" w14:paraId="0CDB8B2C" w14:textId="77777777" w:rsidTr="00432492">
        <w:tc>
          <w:tcPr>
            <w:tcW w:w="2009" w:type="dxa"/>
            <w:vMerge w:val="restart"/>
          </w:tcPr>
          <w:p w14:paraId="68DE221B" w14:textId="77777777" w:rsidR="00A34BA3" w:rsidRPr="00AD6A5A" w:rsidRDefault="00A34BA3" w:rsidP="00432492">
            <w:pPr>
              <w:spacing w:before="0" w:after="0" w:line="240" w:lineRule="auto"/>
              <w:rPr>
                <w:rFonts w:asciiTheme="minorHAnsi" w:hAnsiTheme="minorHAnsi" w:cs="Arial"/>
                <w:i/>
                <w:sz w:val="20"/>
                <w:szCs w:val="20"/>
              </w:rPr>
            </w:pPr>
            <w:r w:rsidRPr="00AD6A5A">
              <w:rPr>
                <w:rFonts w:asciiTheme="minorHAnsi" w:hAnsiTheme="minorHAnsi" w:cs="Arial"/>
                <w:i/>
                <w:sz w:val="20"/>
                <w:szCs w:val="20"/>
              </w:rPr>
              <w:t xml:space="preserve">Raja </w:t>
            </w:r>
            <w:proofErr w:type="spellStart"/>
            <w:r w:rsidRPr="00AD6A5A">
              <w:rPr>
                <w:rFonts w:asciiTheme="minorHAnsi" w:hAnsiTheme="minorHAnsi" w:cs="Arial"/>
                <w:i/>
                <w:sz w:val="20"/>
                <w:szCs w:val="20"/>
              </w:rPr>
              <w:t>clavata</w:t>
            </w:r>
            <w:proofErr w:type="spellEnd"/>
          </w:p>
          <w:p w14:paraId="2CCF639D"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(RJC)</w:t>
            </w:r>
          </w:p>
        </w:tc>
        <w:tc>
          <w:tcPr>
            <w:tcW w:w="1275" w:type="dxa"/>
            <w:shd w:val="clear" w:color="auto" w:fill="FBD4B4" w:themeFill="accent6" w:themeFillTint="66"/>
          </w:tcPr>
          <w:p w14:paraId="2B2D56E7"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rjc.27.3a47d</w:t>
            </w:r>
          </w:p>
        </w:tc>
        <w:tc>
          <w:tcPr>
            <w:tcW w:w="5557" w:type="dxa"/>
            <w:shd w:val="clear" w:color="auto" w:fill="FBD4B4" w:themeFill="accent6" w:themeFillTint="66"/>
          </w:tcPr>
          <w:p w14:paraId="056B9FBB" w14:textId="77777777" w:rsidR="00A34BA3" w:rsidRPr="00AD6A5A" w:rsidRDefault="00A34BA3" w:rsidP="00432492">
            <w:pPr>
              <w:spacing w:before="0" w:after="0" w:line="240" w:lineRule="auto"/>
              <w:rPr>
                <w:rFonts w:asciiTheme="minorHAnsi" w:hAnsiTheme="minorHAnsi" w:cs="Arial"/>
                <w:sz w:val="20"/>
                <w:szCs w:val="20"/>
              </w:rPr>
            </w:pPr>
            <w:r>
              <w:rPr>
                <w:rFonts w:asciiTheme="minorHAnsi" w:hAnsiTheme="minorHAnsi" w:cs="Arial"/>
                <w:sz w:val="20"/>
                <w:szCs w:val="20"/>
              </w:rPr>
              <w:t xml:space="preserve">Important commercial species. </w:t>
            </w:r>
            <w:r w:rsidRPr="00AD6A5A">
              <w:rPr>
                <w:rFonts w:asciiTheme="minorHAnsi" w:hAnsiTheme="minorHAnsi" w:cs="Arial"/>
                <w:sz w:val="20"/>
                <w:szCs w:val="20"/>
              </w:rPr>
              <w:t xml:space="preserve">Stock size indicator </w:t>
            </w:r>
            <w:r>
              <w:rPr>
                <w:rFonts w:asciiTheme="minorHAnsi" w:hAnsiTheme="minorHAnsi" w:cs="Arial"/>
                <w:sz w:val="20"/>
                <w:szCs w:val="20"/>
              </w:rPr>
              <w:t xml:space="preserve">is </w:t>
            </w:r>
            <w:r w:rsidRPr="00AD6A5A">
              <w:rPr>
                <w:rFonts w:asciiTheme="minorHAnsi" w:hAnsiTheme="minorHAnsi" w:cs="Arial"/>
                <w:sz w:val="20"/>
                <w:szCs w:val="20"/>
              </w:rPr>
              <w:t>increasing (Category 3 stock)</w:t>
            </w:r>
            <w:r w:rsidRPr="00AD6A5A">
              <w:rPr>
                <w:rStyle w:val="FootnoteReference"/>
                <w:rFonts w:asciiTheme="minorHAnsi" w:hAnsiTheme="minorHAnsi" w:cs="Arial"/>
                <w:sz w:val="20"/>
                <w:szCs w:val="20"/>
              </w:rPr>
              <w:footnoteReference w:id="11"/>
            </w:r>
          </w:p>
        </w:tc>
      </w:tr>
      <w:tr w:rsidR="00A34BA3" w14:paraId="62FABAC7" w14:textId="77777777" w:rsidTr="00432492">
        <w:tc>
          <w:tcPr>
            <w:tcW w:w="2009" w:type="dxa"/>
            <w:vMerge/>
          </w:tcPr>
          <w:p w14:paraId="5D76E056" w14:textId="77777777" w:rsidR="00A34BA3" w:rsidRPr="00AD6A5A" w:rsidRDefault="00A34BA3" w:rsidP="00432492">
            <w:pPr>
              <w:spacing w:before="0" w:after="0" w:line="240" w:lineRule="auto"/>
              <w:rPr>
                <w:rFonts w:asciiTheme="minorHAnsi" w:hAnsiTheme="minorHAnsi" w:cs="Arial"/>
                <w:sz w:val="20"/>
                <w:szCs w:val="20"/>
              </w:rPr>
            </w:pPr>
          </w:p>
        </w:tc>
        <w:tc>
          <w:tcPr>
            <w:tcW w:w="1275" w:type="dxa"/>
            <w:shd w:val="clear" w:color="auto" w:fill="CCC0D9" w:themeFill="accent4" w:themeFillTint="66"/>
          </w:tcPr>
          <w:p w14:paraId="34893CC7"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rjc.27.7e</w:t>
            </w:r>
          </w:p>
          <w:p w14:paraId="0FED6999" w14:textId="77777777" w:rsidR="00A34BA3" w:rsidRPr="00AD6A5A" w:rsidRDefault="00A34BA3" w:rsidP="00432492">
            <w:pPr>
              <w:spacing w:before="0" w:after="0" w:line="240" w:lineRule="auto"/>
              <w:rPr>
                <w:rFonts w:asciiTheme="minorHAnsi" w:hAnsiTheme="minorHAnsi" w:cs="Arial"/>
                <w:sz w:val="20"/>
                <w:szCs w:val="20"/>
              </w:rPr>
            </w:pPr>
          </w:p>
        </w:tc>
        <w:tc>
          <w:tcPr>
            <w:tcW w:w="5557" w:type="dxa"/>
            <w:shd w:val="clear" w:color="auto" w:fill="CCC0D9" w:themeFill="accent4" w:themeFillTint="66"/>
          </w:tcPr>
          <w:p w14:paraId="21F8DB1D" w14:textId="77777777" w:rsidR="00A34BA3" w:rsidRPr="00AD6A5A" w:rsidRDefault="00A34BA3" w:rsidP="00432492">
            <w:pPr>
              <w:spacing w:before="0" w:after="0" w:line="240" w:lineRule="auto"/>
              <w:rPr>
                <w:rFonts w:asciiTheme="minorHAnsi" w:hAnsiTheme="minorHAnsi" w:cs="Arial"/>
                <w:sz w:val="20"/>
                <w:szCs w:val="20"/>
              </w:rPr>
            </w:pPr>
            <w:r>
              <w:rPr>
                <w:rFonts w:asciiTheme="minorHAnsi" w:hAnsiTheme="minorHAnsi" w:cs="Arial"/>
                <w:sz w:val="20"/>
                <w:szCs w:val="20"/>
              </w:rPr>
              <w:t xml:space="preserve">Important commercial species. </w:t>
            </w:r>
            <w:r w:rsidRPr="00AD6A5A">
              <w:rPr>
                <w:rFonts w:asciiTheme="minorHAnsi" w:hAnsiTheme="minorHAnsi" w:cs="Arial"/>
                <w:sz w:val="20"/>
                <w:szCs w:val="20"/>
              </w:rPr>
              <w:t xml:space="preserve">Stock status </w:t>
            </w:r>
            <w:r>
              <w:rPr>
                <w:rFonts w:asciiTheme="minorHAnsi" w:hAnsiTheme="minorHAnsi" w:cs="Arial"/>
                <w:sz w:val="20"/>
                <w:szCs w:val="20"/>
              </w:rPr>
              <w:t xml:space="preserve">is </w:t>
            </w:r>
            <w:r w:rsidRPr="00AD6A5A">
              <w:rPr>
                <w:rFonts w:asciiTheme="minorHAnsi" w:hAnsiTheme="minorHAnsi" w:cs="Arial"/>
                <w:sz w:val="20"/>
                <w:szCs w:val="20"/>
              </w:rPr>
              <w:t>uncertain (Category 5 stock)</w:t>
            </w:r>
            <w:r w:rsidRPr="00AD6A5A">
              <w:rPr>
                <w:rStyle w:val="FootnoteReference"/>
                <w:rFonts w:asciiTheme="minorHAnsi" w:hAnsiTheme="minorHAnsi" w:cs="Arial"/>
                <w:sz w:val="20"/>
                <w:szCs w:val="20"/>
              </w:rPr>
              <w:footnoteReference w:id="12"/>
            </w:r>
          </w:p>
        </w:tc>
      </w:tr>
      <w:tr w:rsidR="00A34BA3" w14:paraId="3B2EBCE6" w14:textId="77777777" w:rsidTr="00432492">
        <w:tc>
          <w:tcPr>
            <w:tcW w:w="2009" w:type="dxa"/>
            <w:vMerge/>
          </w:tcPr>
          <w:p w14:paraId="47DC5CED" w14:textId="77777777" w:rsidR="00A34BA3" w:rsidRPr="00AD6A5A" w:rsidRDefault="00A34BA3" w:rsidP="00432492">
            <w:pPr>
              <w:spacing w:before="0" w:after="0" w:line="240" w:lineRule="auto"/>
              <w:rPr>
                <w:rFonts w:asciiTheme="minorHAnsi" w:hAnsiTheme="minorHAnsi" w:cs="Arial"/>
                <w:sz w:val="20"/>
                <w:szCs w:val="20"/>
              </w:rPr>
            </w:pPr>
          </w:p>
        </w:tc>
        <w:tc>
          <w:tcPr>
            <w:tcW w:w="1275" w:type="dxa"/>
            <w:shd w:val="clear" w:color="auto" w:fill="FBD4B4" w:themeFill="accent6" w:themeFillTint="66"/>
          </w:tcPr>
          <w:p w14:paraId="6BE5DADE"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rjc.27.7afg</w:t>
            </w:r>
          </w:p>
          <w:p w14:paraId="6C0A70A1" w14:textId="77777777" w:rsidR="00A34BA3" w:rsidRPr="00AD6A5A" w:rsidRDefault="00A34BA3" w:rsidP="00432492">
            <w:pPr>
              <w:spacing w:before="0" w:after="0" w:line="240" w:lineRule="auto"/>
              <w:rPr>
                <w:rFonts w:asciiTheme="minorHAnsi" w:hAnsiTheme="minorHAnsi"/>
                <w:sz w:val="20"/>
                <w:szCs w:val="20"/>
              </w:rPr>
            </w:pPr>
          </w:p>
        </w:tc>
        <w:tc>
          <w:tcPr>
            <w:tcW w:w="5557" w:type="dxa"/>
            <w:shd w:val="clear" w:color="auto" w:fill="FBD4B4" w:themeFill="accent6" w:themeFillTint="66"/>
          </w:tcPr>
          <w:p w14:paraId="678FC599" w14:textId="77777777" w:rsidR="00A34BA3" w:rsidRPr="00AD6A5A" w:rsidRDefault="00A34BA3" w:rsidP="00432492">
            <w:pPr>
              <w:spacing w:before="0" w:after="0" w:line="240" w:lineRule="auto"/>
              <w:rPr>
                <w:rFonts w:asciiTheme="minorHAnsi" w:hAnsiTheme="minorHAnsi" w:cs="Arial"/>
                <w:sz w:val="20"/>
                <w:szCs w:val="20"/>
              </w:rPr>
            </w:pPr>
            <w:r>
              <w:rPr>
                <w:rFonts w:asciiTheme="minorHAnsi" w:hAnsiTheme="minorHAnsi" w:cs="Arial"/>
                <w:sz w:val="20"/>
                <w:szCs w:val="20"/>
              </w:rPr>
              <w:t xml:space="preserve">Important commercial species. </w:t>
            </w:r>
            <w:r w:rsidRPr="00AD6A5A">
              <w:rPr>
                <w:rFonts w:asciiTheme="minorHAnsi" w:hAnsiTheme="minorHAnsi" w:cs="Arial"/>
                <w:sz w:val="20"/>
                <w:szCs w:val="20"/>
              </w:rPr>
              <w:t xml:space="preserve">Stock size indicator </w:t>
            </w:r>
            <w:r>
              <w:rPr>
                <w:rFonts w:asciiTheme="minorHAnsi" w:hAnsiTheme="minorHAnsi" w:cs="Arial"/>
                <w:sz w:val="20"/>
                <w:szCs w:val="20"/>
              </w:rPr>
              <w:t xml:space="preserve">is </w:t>
            </w:r>
            <w:r w:rsidRPr="00AD6A5A">
              <w:rPr>
                <w:rFonts w:asciiTheme="minorHAnsi" w:hAnsiTheme="minorHAnsi" w:cs="Arial"/>
                <w:sz w:val="20"/>
                <w:szCs w:val="20"/>
              </w:rPr>
              <w:t>increasing (Category 3 stock)</w:t>
            </w:r>
            <w:r w:rsidRPr="00AD6A5A">
              <w:rPr>
                <w:rStyle w:val="FootnoteReference"/>
                <w:rFonts w:asciiTheme="minorHAnsi" w:hAnsiTheme="minorHAnsi" w:cs="Arial"/>
                <w:sz w:val="20"/>
                <w:szCs w:val="20"/>
              </w:rPr>
              <w:footnoteReference w:id="13"/>
            </w:r>
          </w:p>
          <w:p w14:paraId="119C7B31" w14:textId="77777777" w:rsidR="00A34BA3" w:rsidRPr="00AD6A5A" w:rsidRDefault="00A34BA3" w:rsidP="00432492">
            <w:pPr>
              <w:spacing w:before="0" w:after="0" w:line="240" w:lineRule="auto"/>
              <w:rPr>
                <w:rFonts w:asciiTheme="minorHAnsi" w:hAnsiTheme="minorHAnsi" w:cs="Arial"/>
                <w:sz w:val="20"/>
                <w:szCs w:val="20"/>
              </w:rPr>
            </w:pPr>
          </w:p>
        </w:tc>
      </w:tr>
      <w:tr w:rsidR="00A34BA3" w14:paraId="01A7B277" w14:textId="77777777" w:rsidTr="00432492">
        <w:tc>
          <w:tcPr>
            <w:tcW w:w="2009" w:type="dxa"/>
            <w:vMerge/>
          </w:tcPr>
          <w:p w14:paraId="0B11A2F1" w14:textId="77777777" w:rsidR="00A34BA3" w:rsidRPr="00AD6A5A" w:rsidRDefault="00A34BA3" w:rsidP="00432492">
            <w:pPr>
              <w:spacing w:before="0" w:after="0" w:line="240" w:lineRule="auto"/>
              <w:rPr>
                <w:rFonts w:asciiTheme="minorHAnsi" w:hAnsiTheme="minorHAnsi" w:cs="Arial"/>
                <w:sz w:val="20"/>
                <w:szCs w:val="20"/>
              </w:rPr>
            </w:pPr>
          </w:p>
        </w:tc>
        <w:tc>
          <w:tcPr>
            <w:tcW w:w="1275" w:type="dxa"/>
            <w:shd w:val="clear" w:color="auto" w:fill="CCC0D9" w:themeFill="accent4" w:themeFillTint="66"/>
          </w:tcPr>
          <w:p w14:paraId="3EA4B3CB"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rjc.27.6</w:t>
            </w:r>
          </w:p>
          <w:p w14:paraId="4F924E15" w14:textId="77777777" w:rsidR="00A34BA3" w:rsidRPr="00AD6A5A" w:rsidRDefault="00A34BA3" w:rsidP="00432492">
            <w:pPr>
              <w:spacing w:before="0" w:after="0" w:line="240" w:lineRule="auto"/>
              <w:rPr>
                <w:rFonts w:asciiTheme="minorHAnsi" w:hAnsiTheme="minorHAnsi" w:cs="Arial"/>
                <w:sz w:val="20"/>
                <w:szCs w:val="20"/>
              </w:rPr>
            </w:pPr>
          </w:p>
        </w:tc>
        <w:tc>
          <w:tcPr>
            <w:tcW w:w="5557" w:type="dxa"/>
            <w:shd w:val="clear" w:color="auto" w:fill="CCC0D9" w:themeFill="accent4" w:themeFillTint="66"/>
          </w:tcPr>
          <w:p w14:paraId="3ACA6594" w14:textId="77777777" w:rsidR="00A34BA3" w:rsidRPr="00AD6A5A" w:rsidRDefault="00A34BA3" w:rsidP="00432492">
            <w:pPr>
              <w:spacing w:before="0" w:after="0" w:line="240" w:lineRule="auto"/>
              <w:rPr>
                <w:rFonts w:asciiTheme="minorHAnsi" w:hAnsiTheme="minorHAnsi" w:cs="Arial"/>
                <w:sz w:val="20"/>
                <w:szCs w:val="20"/>
              </w:rPr>
            </w:pPr>
            <w:r>
              <w:rPr>
                <w:rFonts w:asciiTheme="minorHAnsi" w:hAnsiTheme="minorHAnsi" w:cs="Arial"/>
                <w:sz w:val="20"/>
                <w:szCs w:val="20"/>
              </w:rPr>
              <w:t xml:space="preserve">Important commercial species. </w:t>
            </w:r>
            <w:r w:rsidRPr="00AD6A5A">
              <w:rPr>
                <w:rFonts w:asciiTheme="minorHAnsi" w:hAnsiTheme="minorHAnsi" w:cs="Arial"/>
                <w:sz w:val="20"/>
                <w:szCs w:val="20"/>
              </w:rPr>
              <w:t xml:space="preserve">Stock size indicator </w:t>
            </w:r>
            <w:r>
              <w:rPr>
                <w:rFonts w:asciiTheme="minorHAnsi" w:hAnsiTheme="minorHAnsi" w:cs="Arial"/>
                <w:sz w:val="20"/>
                <w:szCs w:val="20"/>
              </w:rPr>
              <w:t xml:space="preserve">is </w:t>
            </w:r>
            <w:r w:rsidRPr="00AD6A5A">
              <w:rPr>
                <w:rFonts w:asciiTheme="minorHAnsi" w:hAnsiTheme="minorHAnsi" w:cs="Arial"/>
                <w:sz w:val="20"/>
                <w:szCs w:val="20"/>
              </w:rPr>
              <w:t>decreasing in recent years (albeit with a longer-term increase)</w:t>
            </w:r>
            <w:r w:rsidRPr="00AD6A5A">
              <w:rPr>
                <w:rStyle w:val="FootnoteReference"/>
                <w:rFonts w:asciiTheme="minorHAnsi" w:hAnsiTheme="minorHAnsi" w:cs="Arial"/>
                <w:sz w:val="20"/>
                <w:szCs w:val="20"/>
              </w:rPr>
              <w:footnoteReference w:id="14"/>
            </w:r>
          </w:p>
        </w:tc>
      </w:tr>
      <w:tr w:rsidR="00A34BA3" w14:paraId="409CA218" w14:textId="77777777" w:rsidTr="00432492">
        <w:tc>
          <w:tcPr>
            <w:tcW w:w="2009" w:type="dxa"/>
            <w:vMerge w:val="restart"/>
          </w:tcPr>
          <w:p w14:paraId="19762E96"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i/>
                <w:sz w:val="20"/>
                <w:szCs w:val="20"/>
              </w:rPr>
              <w:t xml:space="preserve">Raja </w:t>
            </w:r>
            <w:proofErr w:type="spellStart"/>
            <w:r w:rsidRPr="00AD6A5A">
              <w:rPr>
                <w:rFonts w:asciiTheme="minorHAnsi" w:hAnsiTheme="minorHAnsi" w:cs="Arial"/>
                <w:i/>
                <w:sz w:val="20"/>
                <w:szCs w:val="20"/>
              </w:rPr>
              <w:t>microocellata</w:t>
            </w:r>
            <w:proofErr w:type="spellEnd"/>
            <w:r w:rsidRPr="00AD6A5A">
              <w:rPr>
                <w:rFonts w:asciiTheme="minorHAnsi" w:hAnsiTheme="minorHAnsi" w:cs="Arial"/>
                <w:sz w:val="20"/>
                <w:szCs w:val="20"/>
              </w:rPr>
              <w:t xml:space="preserve"> (RJE)</w:t>
            </w:r>
          </w:p>
        </w:tc>
        <w:tc>
          <w:tcPr>
            <w:tcW w:w="1275" w:type="dxa"/>
            <w:shd w:val="clear" w:color="auto" w:fill="CCC0D9" w:themeFill="accent4" w:themeFillTint="66"/>
          </w:tcPr>
          <w:p w14:paraId="65E6028A"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sz w:val="20"/>
                <w:szCs w:val="20"/>
              </w:rPr>
              <w:t xml:space="preserve">rje.27.7fg </w:t>
            </w:r>
          </w:p>
        </w:tc>
        <w:tc>
          <w:tcPr>
            <w:tcW w:w="5557" w:type="dxa"/>
            <w:shd w:val="clear" w:color="auto" w:fill="CCC0D9" w:themeFill="accent4" w:themeFillTint="66"/>
          </w:tcPr>
          <w:p w14:paraId="43FC4981"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 xml:space="preserve">Stock size indicator </w:t>
            </w:r>
            <w:r>
              <w:rPr>
                <w:rFonts w:asciiTheme="minorHAnsi" w:hAnsiTheme="minorHAnsi" w:cs="Arial"/>
                <w:sz w:val="20"/>
                <w:szCs w:val="20"/>
              </w:rPr>
              <w:t xml:space="preserve">has </w:t>
            </w:r>
            <w:r w:rsidRPr="00AD6A5A">
              <w:rPr>
                <w:rFonts w:asciiTheme="minorHAnsi" w:hAnsiTheme="minorHAnsi" w:cs="Arial"/>
                <w:sz w:val="20"/>
                <w:szCs w:val="20"/>
              </w:rPr>
              <w:t>decreased slightly in recent years (Category 3 stock)</w:t>
            </w:r>
            <w:r w:rsidRPr="00AD6A5A">
              <w:rPr>
                <w:rStyle w:val="FootnoteReference"/>
                <w:rFonts w:asciiTheme="minorHAnsi" w:hAnsiTheme="minorHAnsi" w:cs="Arial"/>
                <w:sz w:val="20"/>
                <w:szCs w:val="20"/>
              </w:rPr>
              <w:footnoteReference w:id="15"/>
            </w:r>
          </w:p>
        </w:tc>
      </w:tr>
      <w:tr w:rsidR="00A34BA3" w14:paraId="24DF17A2" w14:textId="77777777" w:rsidTr="00432492">
        <w:tc>
          <w:tcPr>
            <w:tcW w:w="2009" w:type="dxa"/>
            <w:vMerge/>
          </w:tcPr>
          <w:p w14:paraId="54035074" w14:textId="77777777" w:rsidR="00A34BA3" w:rsidRPr="00AD6A5A" w:rsidRDefault="00A34BA3" w:rsidP="00432492">
            <w:pPr>
              <w:spacing w:before="0" w:after="0" w:line="240" w:lineRule="auto"/>
              <w:rPr>
                <w:rFonts w:asciiTheme="minorHAnsi" w:hAnsiTheme="minorHAnsi" w:cs="Arial"/>
                <w:sz w:val="20"/>
                <w:szCs w:val="20"/>
              </w:rPr>
            </w:pPr>
          </w:p>
        </w:tc>
        <w:tc>
          <w:tcPr>
            <w:tcW w:w="1275" w:type="dxa"/>
            <w:shd w:val="clear" w:color="auto" w:fill="CCC0D9" w:themeFill="accent4" w:themeFillTint="66"/>
          </w:tcPr>
          <w:p w14:paraId="1E3254E6"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rje.27.7de</w:t>
            </w:r>
          </w:p>
        </w:tc>
        <w:tc>
          <w:tcPr>
            <w:tcW w:w="5557" w:type="dxa"/>
            <w:shd w:val="clear" w:color="auto" w:fill="CCC0D9" w:themeFill="accent4" w:themeFillTint="66"/>
          </w:tcPr>
          <w:p w14:paraId="0BEFBE78"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Stock status</w:t>
            </w:r>
            <w:r>
              <w:rPr>
                <w:rFonts w:asciiTheme="minorHAnsi" w:hAnsiTheme="minorHAnsi" w:cs="Arial"/>
                <w:sz w:val="20"/>
                <w:szCs w:val="20"/>
              </w:rPr>
              <w:t xml:space="preserve"> is</w:t>
            </w:r>
            <w:r w:rsidRPr="00AD6A5A">
              <w:rPr>
                <w:rFonts w:asciiTheme="minorHAnsi" w:hAnsiTheme="minorHAnsi" w:cs="Arial"/>
                <w:sz w:val="20"/>
                <w:szCs w:val="20"/>
              </w:rPr>
              <w:t xml:space="preserve"> uncertain (Category 5 stock)</w:t>
            </w:r>
            <w:r w:rsidRPr="00AD6A5A">
              <w:rPr>
                <w:rStyle w:val="FootnoteReference"/>
                <w:rFonts w:asciiTheme="minorHAnsi" w:hAnsiTheme="minorHAnsi" w:cs="Arial"/>
                <w:sz w:val="20"/>
                <w:szCs w:val="20"/>
              </w:rPr>
              <w:footnoteReference w:id="16"/>
            </w:r>
          </w:p>
          <w:p w14:paraId="076ABCF1" w14:textId="77777777" w:rsidR="00A34BA3" w:rsidRPr="00AD6A5A" w:rsidRDefault="00A34BA3" w:rsidP="00432492">
            <w:pPr>
              <w:spacing w:before="0" w:after="0" w:line="240" w:lineRule="auto"/>
              <w:rPr>
                <w:rFonts w:asciiTheme="minorHAnsi" w:hAnsiTheme="minorHAnsi"/>
                <w:sz w:val="20"/>
                <w:szCs w:val="20"/>
              </w:rPr>
            </w:pPr>
          </w:p>
        </w:tc>
      </w:tr>
      <w:tr w:rsidR="00A34BA3" w14:paraId="7E3A2738" w14:textId="77777777" w:rsidTr="00432492">
        <w:tc>
          <w:tcPr>
            <w:tcW w:w="2009" w:type="dxa"/>
            <w:vMerge w:val="restart"/>
          </w:tcPr>
          <w:p w14:paraId="1D9A7087"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i/>
                <w:sz w:val="20"/>
                <w:szCs w:val="20"/>
              </w:rPr>
              <w:t xml:space="preserve">Raja </w:t>
            </w:r>
            <w:proofErr w:type="spellStart"/>
            <w:r w:rsidRPr="00AD6A5A">
              <w:rPr>
                <w:rFonts w:asciiTheme="minorHAnsi" w:hAnsiTheme="minorHAnsi" w:cs="Arial"/>
                <w:i/>
                <w:sz w:val="20"/>
                <w:szCs w:val="20"/>
              </w:rPr>
              <w:t>montagui</w:t>
            </w:r>
            <w:proofErr w:type="spellEnd"/>
            <w:r w:rsidRPr="00AD6A5A">
              <w:rPr>
                <w:rFonts w:asciiTheme="minorHAnsi" w:hAnsiTheme="minorHAnsi" w:cs="Arial"/>
                <w:sz w:val="20"/>
                <w:szCs w:val="20"/>
              </w:rPr>
              <w:t xml:space="preserve"> </w:t>
            </w:r>
          </w:p>
          <w:p w14:paraId="48DBBA3E"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(RJM)</w:t>
            </w:r>
          </w:p>
        </w:tc>
        <w:tc>
          <w:tcPr>
            <w:tcW w:w="1275" w:type="dxa"/>
            <w:shd w:val="clear" w:color="auto" w:fill="FBD4B4" w:themeFill="accent6" w:themeFillTint="66"/>
          </w:tcPr>
          <w:p w14:paraId="3084B624"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rjm.27.3a47d</w:t>
            </w:r>
          </w:p>
        </w:tc>
        <w:tc>
          <w:tcPr>
            <w:tcW w:w="5557" w:type="dxa"/>
            <w:shd w:val="clear" w:color="auto" w:fill="FBD4B4" w:themeFill="accent6" w:themeFillTint="66"/>
          </w:tcPr>
          <w:p w14:paraId="6E4C3FD8"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 xml:space="preserve">Stock size indicator </w:t>
            </w:r>
            <w:r>
              <w:rPr>
                <w:rFonts w:asciiTheme="minorHAnsi" w:hAnsiTheme="minorHAnsi" w:cs="Arial"/>
                <w:sz w:val="20"/>
                <w:szCs w:val="20"/>
              </w:rPr>
              <w:t xml:space="preserve">is </w:t>
            </w:r>
            <w:r w:rsidRPr="00AD6A5A">
              <w:rPr>
                <w:rFonts w:asciiTheme="minorHAnsi" w:hAnsiTheme="minorHAnsi" w:cs="Arial"/>
                <w:sz w:val="20"/>
                <w:szCs w:val="20"/>
              </w:rPr>
              <w:t>increasing (Category 3 stock)</w:t>
            </w:r>
            <w:r w:rsidRPr="00AD6A5A">
              <w:rPr>
                <w:rStyle w:val="FootnoteReference"/>
                <w:rFonts w:asciiTheme="minorHAnsi" w:hAnsiTheme="minorHAnsi" w:cs="Arial"/>
                <w:sz w:val="20"/>
                <w:szCs w:val="20"/>
              </w:rPr>
              <w:footnoteReference w:id="17"/>
            </w:r>
          </w:p>
        </w:tc>
      </w:tr>
      <w:tr w:rsidR="00A34BA3" w14:paraId="0BF8CE36" w14:textId="77777777" w:rsidTr="00432492">
        <w:tc>
          <w:tcPr>
            <w:tcW w:w="2009" w:type="dxa"/>
            <w:vMerge/>
          </w:tcPr>
          <w:p w14:paraId="17FF82F6" w14:textId="77777777" w:rsidR="00A34BA3" w:rsidRPr="00AD6A5A" w:rsidRDefault="00A34BA3" w:rsidP="00432492">
            <w:pPr>
              <w:spacing w:before="0" w:after="0" w:line="240" w:lineRule="auto"/>
              <w:rPr>
                <w:rFonts w:asciiTheme="minorHAnsi" w:hAnsiTheme="minorHAnsi" w:cs="Arial"/>
                <w:sz w:val="20"/>
                <w:szCs w:val="20"/>
              </w:rPr>
            </w:pPr>
          </w:p>
        </w:tc>
        <w:tc>
          <w:tcPr>
            <w:tcW w:w="1275" w:type="dxa"/>
            <w:shd w:val="clear" w:color="auto" w:fill="FBD4B4" w:themeFill="accent6" w:themeFillTint="66"/>
          </w:tcPr>
          <w:p w14:paraId="404FD555"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rjm.27.7ae-h</w:t>
            </w:r>
            <w:r w:rsidRPr="00AD6A5A">
              <w:rPr>
                <w:rFonts w:asciiTheme="minorHAnsi" w:hAnsiTheme="minorHAnsi"/>
                <w:sz w:val="20"/>
                <w:szCs w:val="20"/>
              </w:rPr>
              <w:tab/>
            </w:r>
          </w:p>
          <w:p w14:paraId="51B80009" w14:textId="77777777" w:rsidR="00A34BA3" w:rsidRPr="00AD6A5A" w:rsidRDefault="00A34BA3" w:rsidP="00432492">
            <w:pPr>
              <w:spacing w:before="0" w:after="0" w:line="240" w:lineRule="auto"/>
              <w:rPr>
                <w:rFonts w:asciiTheme="minorHAnsi" w:hAnsiTheme="minorHAnsi"/>
                <w:sz w:val="20"/>
                <w:szCs w:val="20"/>
              </w:rPr>
            </w:pPr>
          </w:p>
        </w:tc>
        <w:tc>
          <w:tcPr>
            <w:tcW w:w="5557" w:type="dxa"/>
            <w:shd w:val="clear" w:color="auto" w:fill="FBD4B4" w:themeFill="accent6" w:themeFillTint="66"/>
          </w:tcPr>
          <w:p w14:paraId="1AE6312A"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 xml:space="preserve">Stock size indicator </w:t>
            </w:r>
            <w:r>
              <w:rPr>
                <w:rFonts w:asciiTheme="minorHAnsi" w:hAnsiTheme="minorHAnsi" w:cs="Arial"/>
                <w:sz w:val="20"/>
                <w:szCs w:val="20"/>
              </w:rPr>
              <w:t xml:space="preserve">is </w:t>
            </w:r>
            <w:r w:rsidRPr="00AD6A5A">
              <w:rPr>
                <w:rFonts w:asciiTheme="minorHAnsi" w:hAnsiTheme="minorHAnsi" w:cs="Arial"/>
                <w:sz w:val="20"/>
                <w:szCs w:val="20"/>
              </w:rPr>
              <w:t>increasing (Category 3 stock)</w:t>
            </w:r>
            <w:r w:rsidRPr="00AD6A5A">
              <w:rPr>
                <w:rStyle w:val="FootnoteReference"/>
                <w:rFonts w:asciiTheme="minorHAnsi" w:hAnsiTheme="minorHAnsi" w:cs="Arial"/>
                <w:sz w:val="20"/>
                <w:szCs w:val="20"/>
              </w:rPr>
              <w:footnoteReference w:id="18"/>
            </w:r>
          </w:p>
        </w:tc>
      </w:tr>
      <w:tr w:rsidR="00A34BA3" w14:paraId="50A70A5C" w14:textId="77777777" w:rsidTr="00432492">
        <w:tc>
          <w:tcPr>
            <w:tcW w:w="2009" w:type="dxa"/>
            <w:vMerge/>
          </w:tcPr>
          <w:p w14:paraId="630B98B3" w14:textId="77777777" w:rsidR="00A34BA3" w:rsidRPr="00AD6A5A" w:rsidRDefault="00A34BA3" w:rsidP="00432492">
            <w:pPr>
              <w:spacing w:before="0" w:after="0" w:line="240" w:lineRule="auto"/>
              <w:rPr>
                <w:rFonts w:asciiTheme="minorHAnsi" w:hAnsiTheme="minorHAnsi" w:cs="Arial"/>
                <w:sz w:val="20"/>
                <w:szCs w:val="20"/>
              </w:rPr>
            </w:pPr>
          </w:p>
        </w:tc>
        <w:tc>
          <w:tcPr>
            <w:tcW w:w="1275" w:type="dxa"/>
            <w:shd w:val="clear" w:color="auto" w:fill="FBD4B4" w:themeFill="accent6" w:themeFillTint="66"/>
          </w:tcPr>
          <w:p w14:paraId="4EEDF5E0"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rjm.27.67bj</w:t>
            </w:r>
            <w:r w:rsidRPr="00AD6A5A">
              <w:rPr>
                <w:rFonts w:asciiTheme="minorHAnsi" w:hAnsiTheme="minorHAnsi"/>
                <w:sz w:val="20"/>
                <w:szCs w:val="20"/>
              </w:rPr>
              <w:tab/>
            </w:r>
          </w:p>
        </w:tc>
        <w:tc>
          <w:tcPr>
            <w:tcW w:w="5557" w:type="dxa"/>
            <w:shd w:val="clear" w:color="auto" w:fill="FBD4B4" w:themeFill="accent6" w:themeFillTint="66"/>
          </w:tcPr>
          <w:p w14:paraId="19FE6CF7"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 xml:space="preserve">Stock size indicator </w:t>
            </w:r>
            <w:r>
              <w:rPr>
                <w:rFonts w:asciiTheme="minorHAnsi" w:hAnsiTheme="minorHAnsi" w:cs="Arial"/>
                <w:sz w:val="20"/>
                <w:szCs w:val="20"/>
              </w:rPr>
              <w:t xml:space="preserve">is </w:t>
            </w:r>
            <w:r w:rsidRPr="00AD6A5A">
              <w:rPr>
                <w:rFonts w:asciiTheme="minorHAnsi" w:hAnsiTheme="minorHAnsi" w:cs="Arial"/>
                <w:sz w:val="20"/>
                <w:szCs w:val="20"/>
              </w:rPr>
              <w:t>increasing (Category 3 stock)</w:t>
            </w:r>
            <w:r w:rsidRPr="00AD6A5A">
              <w:rPr>
                <w:rStyle w:val="FootnoteReference"/>
                <w:rFonts w:asciiTheme="minorHAnsi" w:hAnsiTheme="minorHAnsi" w:cs="Arial"/>
                <w:sz w:val="20"/>
                <w:szCs w:val="20"/>
              </w:rPr>
              <w:footnoteReference w:id="19"/>
            </w:r>
          </w:p>
        </w:tc>
      </w:tr>
      <w:tr w:rsidR="00A34BA3" w14:paraId="5BC34072" w14:textId="77777777" w:rsidTr="00432492">
        <w:trPr>
          <w:trHeight w:val="369"/>
        </w:trPr>
        <w:tc>
          <w:tcPr>
            <w:tcW w:w="2009" w:type="dxa"/>
            <w:vMerge w:val="restart"/>
          </w:tcPr>
          <w:p w14:paraId="334541F7"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i/>
                <w:sz w:val="20"/>
                <w:szCs w:val="20"/>
              </w:rPr>
              <w:t xml:space="preserve">Raja </w:t>
            </w:r>
            <w:proofErr w:type="spellStart"/>
            <w:r w:rsidRPr="00AD6A5A">
              <w:rPr>
                <w:rFonts w:asciiTheme="minorHAnsi" w:hAnsiTheme="minorHAnsi" w:cs="Arial"/>
                <w:i/>
                <w:sz w:val="20"/>
                <w:szCs w:val="20"/>
              </w:rPr>
              <w:t>undulata</w:t>
            </w:r>
            <w:proofErr w:type="spellEnd"/>
            <w:r w:rsidRPr="00AD6A5A">
              <w:rPr>
                <w:rFonts w:asciiTheme="minorHAnsi" w:hAnsiTheme="minorHAnsi" w:cs="Arial"/>
                <w:sz w:val="20"/>
                <w:szCs w:val="20"/>
              </w:rPr>
              <w:t xml:space="preserve"> </w:t>
            </w:r>
          </w:p>
          <w:p w14:paraId="030072B5"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(RJU)</w:t>
            </w:r>
          </w:p>
        </w:tc>
        <w:tc>
          <w:tcPr>
            <w:tcW w:w="1275" w:type="dxa"/>
            <w:shd w:val="clear" w:color="auto" w:fill="E5B8B7" w:themeFill="accent2" w:themeFillTint="66"/>
          </w:tcPr>
          <w:p w14:paraId="433D324A"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rju.27.7bj</w:t>
            </w:r>
            <w:r w:rsidRPr="00AD6A5A">
              <w:rPr>
                <w:rFonts w:asciiTheme="minorHAnsi" w:hAnsiTheme="minorHAnsi"/>
                <w:sz w:val="20"/>
                <w:szCs w:val="20"/>
              </w:rPr>
              <w:tab/>
            </w:r>
          </w:p>
          <w:p w14:paraId="1DBF24FE" w14:textId="77777777" w:rsidR="00A34BA3" w:rsidRPr="00AD6A5A" w:rsidRDefault="00A34BA3" w:rsidP="00432492">
            <w:pPr>
              <w:spacing w:before="0" w:after="0" w:line="240" w:lineRule="auto"/>
              <w:rPr>
                <w:rFonts w:asciiTheme="minorHAnsi" w:hAnsiTheme="minorHAnsi" w:cs="Arial"/>
                <w:sz w:val="20"/>
                <w:szCs w:val="20"/>
              </w:rPr>
            </w:pPr>
          </w:p>
        </w:tc>
        <w:tc>
          <w:tcPr>
            <w:tcW w:w="5557" w:type="dxa"/>
            <w:shd w:val="clear" w:color="auto" w:fill="E5B8B7" w:themeFill="accent2" w:themeFillTint="66"/>
          </w:tcPr>
          <w:p w14:paraId="48FAE22A"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Status uncertain, with ICES advising for zero catch</w:t>
            </w:r>
            <w:r w:rsidRPr="00AD6A5A">
              <w:rPr>
                <w:rStyle w:val="FootnoteReference"/>
                <w:rFonts w:asciiTheme="minorHAnsi" w:hAnsiTheme="minorHAnsi" w:cs="Arial"/>
                <w:sz w:val="20"/>
                <w:szCs w:val="20"/>
              </w:rPr>
              <w:footnoteReference w:id="20"/>
            </w:r>
          </w:p>
        </w:tc>
      </w:tr>
      <w:tr w:rsidR="00A34BA3" w14:paraId="580FE59F" w14:textId="77777777" w:rsidTr="00432492">
        <w:tc>
          <w:tcPr>
            <w:tcW w:w="2009" w:type="dxa"/>
            <w:vMerge/>
          </w:tcPr>
          <w:p w14:paraId="6C8C316C" w14:textId="77777777" w:rsidR="00A34BA3" w:rsidRPr="00AD6A5A" w:rsidRDefault="00A34BA3" w:rsidP="00432492">
            <w:pPr>
              <w:spacing w:before="0" w:after="0" w:line="240" w:lineRule="auto"/>
              <w:rPr>
                <w:rFonts w:asciiTheme="minorHAnsi" w:hAnsiTheme="minorHAnsi" w:cs="Arial"/>
                <w:sz w:val="20"/>
                <w:szCs w:val="20"/>
              </w:rPr>
            </w:pPr>
          </w:p>
        </w:tc>
        <w:tc>
          <w:tcPr>
            <w:tcW w:w="1275" w:type="dxa"/>
            <w:shd w:val="clear" w:color="auto" w:fill="FBD4B4" w:themeFill="accent6" w:themeFillTint="66"/>
          </w:tcPr>
          <w:p w14:paraId="5950FE89" w14:textId="77777777" w:rsidR="00A34BA3" w:rsidRPr="00AD6A5A" w:rsidRDefault="00A34BA3" w:rsidP="00432492">
            <w:pPr>
              <w:spacing w:before="0" w:after="0" w:line="240" w:lineRule="auto"/>
              <w:rPr>
                <w:rFonts w:asciiTheme="minorHAnsi" w:hAnsiTheme="minorHAnsi"/>
                <w:sz w:val="20"/>
                <w:szCs w:val="20"/>
              </w:rPr>
            </w:pPr>
            <w:r w:rsidRPr="00AD6A5A">
              <w:rPr>
                <w:rFonts w:asciiTheme="minorHAnsi" w:hAnsiTheme="minorHAnsi"/>
                <w:sz w:val="20"/>
                <w:szCs w:val="20"/>
              </w:rPr>
              <w:t>rju.27.7de</w:t>
            </w:r>
          </w:p>
        </w:tc>
        <w:tc>
          <w:tcPr>
            <w:tcW w:w="5557" w:type="dxa"/>
            <w:shd w:val="clear" w:color="auto" w:fill="FBD4B4" w:themeFill="accent6" w:themeFillTint="66"/>
          </w:tcPr>
          <w:p w14:paraId="1341A2D1"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 xml:space="preserve">Stock size indicator </w:t>
            </w:r>
            <w:r>
              <w:rPr>
                <w:rFonts w:asciiTheme="minorHAnsi" w:hAnsiTheme="minorHAnsi" w:cs="Arial"/>
                <w:sz w:val="20"/>
                <w:szCs w:val="20"/>
              </w:rPr>
              <w:t xml:space="preserve">is </w:t>
            </w:r>
            <w:r w:rsidRPr="00AD6A5A">
              <w:rPr>
                <w:rFonts w:asciiTheme="minorHAnsi" w:hAnsiTheme="minorHAnsi" w:cs="Arial"/>
                <w:sz w:val="20"/>
                <w:szCs w:val="20"/>
              </w:rPr>
              <w:t>increasing (Category 3 stock)</w:t>
            </w:r>
            <w:r w:rsidRPr="00AD6A5A">
              <w:rPr>
                <w:rStyle w:val="FootnoteReference"/>
                <w:rFonts w:asciiTheme="minorHAnsi" w:hAnsiTheme="minorHAnsi" w:cs="Arial"/>
                <w:sz w:val="20"/>
                <w:szCs w:val="20"/>
              </w:rPr>
              <w:footnoteReference w:id="21"/>
            </w:r>
          </w:p>
        </w:tc>
      </w:tr>
      <w:tr w:rsidR="00A34BA3" w14:paraId="04471CC0" w14:textId="77777777" w:rsidTr="00432492">
        <w:tc>
          <w:tcPr>
            <w:tcW w:w="2009" w:type="dxa"/>
          </w:tcPr>
          <w:p w14:paraId="74E8D95A" w14:textId="77777777" w:rsidR="00A34BA3" w:rsidRPr="00AD6A5A" w:rsidRDefault="00A34BA3" w:rsidP="00432492">
            <w:pPr>
              <w:spacing w:before="0" w:after="0" w:line="240" w:lineRule="auto"/>
              <w:rPr>
                <w:rFonts w:asciiTheme="minorHAnsi" w:hAnsiTheme="minorHAnsi" w:cs="Arial"/>
                <w:sz w:val="20"/>
                <w:szCs w:val="20"/>
              </w:rPr>
            </w:pPr>
            <w:proofErr w:type="spellStart"/>
            <w:r w:rsidRPr="00AD6A5A">
              <w:rPr>
                <w:rFonts w:asciiTheme="minorHAnsi" w:hAnsiTheme="minorHAnsi" w:cs="Arial"/>
                <w:i/>
                <w:sz w:val="20"/>
                <w:szCs w:val="20"/>
              </w:rPr>
              <w:t>Rostroraja</w:t>
            </w:r>
            <w:proofErr w:type="spellEnd"/>
            <w:r w:rsidRPr="00AD6A5A">
              <w:rPr>
                <w:rFonts w:asciiTheme="minorHAnsi" w:hAnsiTheme="minorHAnsi" w:cs="Arial"/>
                <w:i/>
                <w:sz w:val="20"/>
                <w:szCs w:val="20"/>
              </w:rPr>
              <w:t xml:space="preserve"> alba</w:t>
            </w:r>
            <w:r w:rsidRPr="00AD6A5A">
              <w:rPr>
                <w:rFonts w:asciiTheme="minorHAnsi" w:hAnsiTheme="minorHAnsi" w:cs="Arial"/>
                <w:sz w:val="20"/>
                <w:szCs w:val="20"/>
              </w:rPr>
              <w:t xml:space="preserve"> </w:t>
            </w:r>
          </w:p>
          <w:p w14:paraId="23E754AC"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(RJA)</w:t>
            </w:r>
          </w:p>
        </w:tc>
        <w:tc>
          <w:tcPr>
            <w:tcW w:w="1275" w:type="dxa"/>
            <w:shd w:val="clear" w:color="auto" w:fill="E5B8B7" w:themeFill="accent2" w:themeFillTint="66"/>
          </w:tcPr>
          <w:p w14:paraId="7CA81170"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sz w:val="20"/>
                <w:szCs w:val="20"/>
              </w:rPr>
              <w:t>rja.27.nea</w:t>
            </w:r>
            <w:r w:rsidRPr="00AD6A5A">
              <w:rPr>
                <w:rStyle w:val="FootnoteReference"/>
                <w:rFonts w:asciiTheme="minorHAnsi" w:hAnsiTheme="minorHAnsi"/>
                <w:sz w:val="20"/>
                <w:szCs w:val="20"/>
              </w:rPr>
              <w:footnoteReference w:id="22"/>
            </w:r>
          </w:p>
        </w:tc>
        <w:tc>
          <w:tcPr>
            <w:tcW w:w="5557" w:type="dxa"/>
            <w:shd w:val="clear" w:color="auto" w:fill="E5B8B7" w:themeFill="accent2" w:themeFillTint="66"/>
          </w:tcPr>
          <w:p w14:paraId="56B1F66A" w14:textId="77777777" w:rsidR="00A34BA3" w:rsidRPr="00AD6A5A" w:rsidRDefault="00A34BA3" w:rsidP="00432492">
            <w:pPr>
              <w:spacing w:before="0" w:after="0" w:line="240" w:lineRule="auto"/>
              <w:rPr>
                <w:rFonts w:asciiTheme="minorHAnsi" w:hAnsiTheme="minorHAnsi" w:cs="Arial"/>
                <w:sz w:val="20"/>
                <w:szCs w:val="20"/>
              </w:rPr>
            </w:pPr>
            <w:r w:rsidRPr="00AD6A5A">
              <w:rPr>
                <w:rFonts w:asciiTheme="minorHAnsi" w:hAnsiTheme="minorHAnsi" w:cs="Arial"/>
                <w:sz w:val="20"/>
                <w:szCs w:val="20"/>
              </w:rPr>
              <w:t>Depleted species. Currently listed as a ‘prohibited species’ in Union waters of Subareas 6–10. Not subject to the landing obligation in these areas.</w:t>
            </w:r>
          </w:p>
        </w:tc>
      </w:tr>
    </w:tbl>
    <w:p w14:paraId="38110788" w14:textId="167F4455" w:rsidR="001807C9" w:rsidRDefault="001807C9" w:rsidP="008C6BA6">
      <w:pPr>
        <w:spacing w:before="0" w:after="160" w:line="259" w:lineRule="auto"/>
      </w:pPr>
    </w:p>
    <w:p w14:paraId="3FC2EB91" w14:textId="77777777" w:rsidR="00306B1B" w:rsidRDefault="00306B1B" w:rsidP="008C6BA6">
      <w:pPr>
        <w:spacing w:before="0" w:after="160" w:line="259" w:lineRule="auto"/>
      </w:pPr>
    </w:p>
    <w:p w14:paraId="33D3F05E" w14:textId="77777777" w:rsidR="00306B1B" w:rsidRDefault="00306B1B" w:rsidP="008C6BA6">
      <w:pPr>
        <w:spacing w:before="0" w:after="160" w:line="259" w:lineRule="auto"/>
      </w:pPr>
    </w:p>
    <w:p w14:paraId="64B9260E" w14:textId="77777777" w:rsidR="00306B1B" w:rsidRDefault="00306B1B" w:rsidP="008C6BA6">
      <w:pPr>
        <w:spacing w:before="0" w:after="160" w:line="259" w:lineRule="auto"/>
      </w:pPr>
    </w:p>
    <w:p w14:paraId="2DF5D41C" w14:textId="77777777" w:rsidR="00306B1B" w:rsidRDefault="00306B1B" w:rsidP="008C6BA6">
      <w:pPr>
        <w:spacing w:before="0" w:after="160" w:line="259" w:lineRule="auto"/>
      </w:pPr>
    </w:p>
    <w:p w14:paraId="4AD6F4A9" w14:textId="77777777" w:rsidR="00306B1B" w:rsidRDefault="00306B1B" w:rsidP="008C6BA6">
      <w:pPr>
        <w:spacing w:before="0" w:after="160" w:line="259" w:lineRule="auto"/>
      </w:pPr>
    </w:p>
    <w:p w14:paraId="3374E3F7" w14:textId="77777777" w:rsidR="00306B1B" w:rsidRDefault="00306B1B" w:rsidP="008C6BA6">
      <w:pPr>
        <w:spacing w:before="0" w:after="160" w:line="259" w:lineRule="auto"/>
      </w:pPr>
    </w:p>
    <w:p w14:paraId="265A5C24" w14:textId="77777777" w:rsidR="00306B1B" w:rsidRDefault="00306B1B" w:rsidP="008C6BA6">
      <w:pPr>
        <w:spacing w:before="0" w:after="160" w:line="259" w:lineRule="auto"/>
      </w:pPr>
    </w:p>
    <w:p w14:paraId="738D89A5" w14:textId="77777777" w:rsidR="00306B1B" w:rsidRDefault="00306B1B" w:rsidP="008C6BA6">
      <w:pPr>
        <w:spacing w:before="0" w:after="160" w:line="259" w:lineRule="auto"/>
      </w:pPr>
    </w:p>
    <w:p w14:paraId="17E68477" w14:textId="77777777" w:rsidR="00306B1B" w:rsidRDefault="00306B1B" w:rsidP="008C6BA6">
      <w:pPr>
        <w:spacing w:before="0" w:after="160" w:line="259" w:lineRule="auto"/>
      </w:pPr>
    </w:p>
    <w:p w14:paraId="01749716" w14:textId="77777777" w:rsidR="00306B1B" w:rsidRDefault="00306B1B" w:rsidP="008C6BA6">
      <w:pPr>
        <w:spacing w:before="0" w:after="160" w:line="259" w:lineRule="auto"/>
      </w:pPr>
    </w:p>
    <w:p w14:paraId="4B0C70B1" w14:textId="77777777" w:rsidR="00306B1B" w:rsidRPr="00306B1B" w:rsidRDefault="00306B1B" w:rsidP="008C6BA6">
      <w:pPr>
        <w:spacing w:before="0" w:after="160" w:line="259" w:lineRule="auto"/>
        <w:rPr>
          <w:b/>
          <w:u w:val="single"/>
        </w:rPr>
      </w:pPr>
      <w:bookmarkStart w:id="17" w:name="_GoBack"/>
      <w:bookmarkEnd w:id="17"/>
    </w:p>
    <w:sectPr w:rsidR="00306B1B" w:rsidRPr="00306B1B" w:rsidSect="00B54EA8">
      <w:pgSz w:w="11906" w:h="16838"/>
      <w:pgMar w:top="1134" w:right="1134" w:bottom="1134" w:left="1134" w:header="709" w:footer="41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25BA0" w16cid:durableId="1EAD31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95903" w14:textId="77777777" w:rsidR="00726F07" w:rsidRDefault="00726F07" w:rsidP="008F75C1">
      <w:pPr>
        <w:spacing w:before="0" w:after="0" w:line="240" w:lineRule="auto"/>
      </w:pPr>
      <w:r>
        <w:separator/>
      </w:r>
    </w:p>
  </w:endnote>
  <w:endnote w:type="continuationSeparator" w:id="0">
    <w:p w14:paraId="07756D20" w14:textId="77777777" w:rsidR="00726F07" w:rsidRDefault="00726F07" w:rsidP="008F75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305273"/>
      <w:docPartObj>
        <w:docPartGallery w:val="Page Numbers (Bottom of Page)"/>
        <w:docPartUnique/>
      </w:docPartObj>
    </w:sdtPr>
    <w:sdtEndPr>
      <w:rPr>
        <w:noProof/>
      </w:rPr>
    </w:sdtEndPr>
    <w:sdtContent>
      <w:p w14:paraId="69F9890A" w14:textId="77777777" w:rsidR="00C04C9D" w:rsidRDefault="00C04C9D">
        <w:pPr>
          <w:pStyle w:val="Footer"/>
          <w:jc w:val="center"/>
        </w:pPr>
        <w:r>
          <w:fldChar w:fldCharType="begin"/>
        </w:r>
        <w:r>
          <w:instrText xml:space="preserve"> PAGE   \* MERGEFORMAT </w:instrText>
        </w:r>
        <w:r>
          <w:fldChar w:fldCharType="separate"/>
        </w:r>
        <w:r w:rsidR="002172F3">
          <w:rPr>
            <w:noProof/>
          </w:rPr>
          <w:t>10</w:t>
        </w:r>
        <w:r>
          <w:rPr>
            <w:noProof/>
          </w:rPr>
          <w:fldChar w:fldCharType="end"/>
        </w:r>
      </w:p>
    </w:sdtContent>
  </w:sdt>
  <w:p w14:paraId="250B39F9" w14:textId="77777777" w:rsidR="00C04C9D" w:rsidRDefault="00C04C9D" w:rsidP="002A3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815949"/>
      <w:docPartObj>
        <w:docPartGallery w:val="Page Numbers (Bottom of Page)"/>
        <w:docPartUnique/>
      </w:docPartObj>
    </w:sdtPr>
    <w:sdtEndPr>
      <w:rPr>
        <w:noProof/>
      </w:rPr>
    </w:sdtEndPr>
    <w:sdtContent>
      <w:p w14:paraId="2D539B24" w14:textId="77777777" w:rsidR="00C04C9D" w:rsidRDefault="00C04C9D">
        <w:pPr>
          <w:pStyle w:val="Footer"/>
          <w:jc w:val="center"/>
        </w:pPr>
        <w:r>
          <w:fldChar w:fldCharType="begin"/>
        </w:r>
        <w:r>
          <w:instrText xml:space="preserve"> PAGE   \* MERGEFORMAT </w:instrText>
        </w:r>
        <w:r>
          <w:fldChar w:fldCharType="separate"/>
        </w:r>
        <w:r w:rsidR="002172F3">
          <w:rPr>
            <w:noProof/>
          </w:rPr>
          <w:t>28</w:t>
        </w:r>
        <w:r>
          <w:rPr>
            <w:noProof/>
          </w:rPr>
          <w:fldChar w:fldCharType="end"/>
        </w:r>
      </w:p>
    </w:sdtContent>
  </w:sdt>
  <w:p w14:paraId="7B7375C9" w14:textId="77777777" w:rsidR="00C04C9D" w:rsidRDefault="00C04C9D" w:rsidP="002A3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C6167" w14:textId="77777777" w:rsidR="00726F07" w:rsidRDefault="00726F07" w:rsidP="008F75C1">
      <w:pPr>
        <w:spacing w:before="0" w:after="0" w:line="240" w:lineRule="auto"/>
      </w:pPr>
      <w:r>
        <w:separator/>
      </w:r>
    </w:p>
  </w:footnote>
  <w:footnote w:type="continuationSeparator" w:id="0">
    <w:p w14:paraId="34454377" w14:textId="77777777" w:rsidR="00726F07" w:rsidRDefault="00726F07" w:rsidP="008F75C1">
      <w:pPr>
        <w:spacing w:before="0" w:after="0" w:line="240" w:lineRule="auto"/>
      </w:pPr>
      <w:r>
        <w:continuationSeparator/>
      </w:r>
    </w:p>
  </w:footnote>
  <w:footnote w:id="1">
    <w:p w14:paraId="5D5E4689" w14:textId="77777777" w:rsidR="00C04C9D" w:rsidRDefault="00C04C9D" w:rsidP="00036FB2">
      <w:pPr>
        <w:rPr>
          <w:color w:val="1F497D"/>
          <w:sz w:val="20"/>
          <w:szCs w:val="20"/>
          <w:lang w:val="nl-BE"/>
        </w:rPr>
      </w:pPr>
      <w:r>
        <w:rPr>
          <w:rStyle w:val="FootnoteReference"/>
        </w:rPr>
        <w:footnoteRef/>
      </w:r>
      <w:r>
        <w:rPr>
          <w:sz w:val="20"/>
          <w:szCs w:val="20"/>
        </w:rPr>
        <w:t xml:space="preserve"> </w:t>
      </w:r>
      <w:hyperlink r:id="rId1" w:history="1">
        <w:r>
          <w:rPr>
            <w:rStyle w:val="Hyperlink"/>
            <w:sz w:val="20"/>
            <w:szCs w:val="20"/>
            <w:lang w:val="nl-BE"/>
          </w:rPr>
          <w:t>https://www.interreg2seas.eu/nl/sumaris</w:t>
        </w:r>
      </w:hyperlink>
    </w:p>
  </w:footnote>
  <w:footnote w:id="2">
    <w:p w14:paraId="04C4E185" w14:textId="77777777" w:rsidR="00C04C9D" w:rsidRDefault="00C04C9D" w:rsidP="00036FB2">
      <w:pPr>
        <w:pStyle w:val="FootnoteText"/>
        <w:rPr>
          <w:lang w:val="nl-BE"/>
        </w:rPr>
      </w:pPr>
      <w:r>
        <w:rPr>
          <w:rStyle w:val="FootnoteReference"/>
        </w:rPr>
        <w:footnoteRef/>
      </w:r>
      <w:r>
        <w:rPr>
          <w:lang w:val="nl-BE"/>
        </w:rPr>
        <w:t xml:space="preserve"> </w:t>
      </w:r>
      <w:hyperlink r:id="rId2" w:history="1">
        <w:r w:rsidRPr="005E50F9">
          <w:rPr>
            <w:rStyle w:val="Hyperlink"/>
            <w:lang w:val="nl-BE"/>
          </w:rPr>
          <w:t>https://www.wur.nl/nl/project/Overleving-van-platvis-en-rog-in-de-pulsvisserij.htm</w:t>
        </w:r>
      </w:hyperlink>
    </w:p>
  </w:footnote>
  <w:footnote w:id="3">
    <w:p w14:paraId="372695DE"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3" w:history="1">
        <w:r w:rsidRPr="00F5428A">
          <w:rPr>
            <w:rStyle w:val="Hyperlink"/>
            <w:rFonts w:asciiTheme="minorHAnsi" w:hAnsiTheme="minorHAnsi"/>
            <w:sz w:val="18"/>
            <w:szCs w:val="18"/>
          </w:rPr>
          <w:t>http://ices.dk/sites/pub/Publication%20Reports/Advice/2016/2016/rjb-celt.pdf</w:t>
        </w:r>
      </w:hyperlink>
      <w:r>
        <w:rPr>
          <w:rFonts w:asciiTheme="minorHAnsi" w:hAnsiTheme="minorHAnsi"/>
          <w:sz w:val="18"/>
          <w:szCs w:val="18"/>
        </w:rPr>
        <w:t xml:space="preserve"> </w:t>
      </w:r>
    </w:p>
  </w:footnote>
  <w:footnote w:id="4">
    <w:p w14:paraId="5E502E41" w14:textId="77777777" w:rsidR="00A34BA3" w:rsidRDefault="00A34BA3" w:rsidP="00A34BA3">
      <w:pPr>
        <w:pStyle w:val="FootnoteText"/>
        <w:spacing w:before="0" w:line="240" w:lineRule="auto"/>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4" w:history="1">
        <w:r w:rsidRPr="00F5428A">
          <w:rPr>
            <w:rStyle w:val="Hyperlink"/>
            <w:rFonts w:asciiTheme="minorHAnsi" w:hAnsiTheme="minorHAnsi"/>
            <w:sz w:val="18"/>
            <w:szCs w:val="18"/>
          </w:rPr>
          <w:t>http://ices.dk/sites/pub/Publication%20Reports/Advice/2016/2016/rji-celt.pdf</w:t>
        </w:r>
      </w:hyperlink>
      <w:r>
        <w:rPr>
          <w:rFonts w:asciiTheme="minorHAnsi" w:hAnsiTheme="minorHAnsi"/>
          <w:sz w:val="18"/>
          <w:szCs w:val="18"/>
        </w:rPr>
        <w:t xml:space="preserve"> </w:t>
      </w:r>
    </w:p>
  </w:footnote>
  <w:footnote w:id="5">
    <w:p w14:paraId="450B4DD4"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5" w:history="1">
        <w:r w:rsidRPr="00F5428A">
          <w:rPr>
            <w:rStyle w:val="Hyperlink"/>
            <w:rFonts w:asciiTheme="minorHAnsi" w:hAnsiTheme="minorHAnsi"/>
            <w:sz w:val="18"/>
            <w:szCs w:val="18"/>
          </w:rPr>
          <w:t>http://ices.dk/sites/pub/Publication%20Reports/Advice/2016/2016/rjf-celt.pdf</w:t>
        </w:r>
      </w:hyperlink>
      <w:r>
        <w:rPr>
          <w:rFonts w:asciiTheme="minorHAnsi" w:hAnsiTheme="minorHAnsi"/>
          <w:sz w:val="18"/>
          <w:szCs w:val="18"/>
        </w:rPr>
        <w:t xml:space="preserve"> </w:t>
      </w:r>
    </w:p>
  </w:footnote>
  <w:footnote w:id="6">
    <w:p w14:paraId="5DB58C2A"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6" w:history="1">
        <w:r w:rsidRPr="00F5428A">
          <w:rPr>
            <w:rStyle w:val="Hyperlink"/>
            <w:rFonts w:asciiTheme="minorHAnsi" w:hAnsiTheme="minorHAnsi"/>
            <w:sz w:val="18"/>
            <w:szCs w:val="18"/>
          </w:rPr>
          <w:t>http://ices.dk/sites/pub/Publication%20Reports/Advice/2016/2016/rjn-678abd.pdf</w:t>
        </w:r>
      </w:hyperlink>
      <w:r>
        <w:rPr>
          <w:rFonts w:asciiTheme="minorHAnsi" w:hAnsiTheme="minorHAnsi"/>
          <w:sz w:val="18"/>
          <w:szCs w:val="18"/>
        </w:rPr>
        <w:t xml:space="preserve"> </w:t>
      </w:r>
    </w:p>
  </w:footnote>
  <w:footnote w:id="7">
    <w:p w14:paraId="18CF1268"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7" w:history="1">
        <w:r w:rsidRPr="00F5428A">
          <w:rPr>
            <w:rStyle w:val="Hyperlink"/>
            <w:rFonts w:asciiTheme="minorHAnsi" w:hAnsiTheme="minorHAnsi"/>
            <w:sz w:val="18"/>
            <w:szCs w:val="18"/>
          </w:rPr>
          <w:t>http://ices.dk/sites/pub/Publication%20Reports/Advice/2017/2017/rjh.27.4c7d.pdf</w:t>
        </w:r>
      </w:hyperlink>
      <w:r>
        <w:rPr>
          <w:rFonts w:asciiTheme="minorHAnsi" w:hAnsiTheme="minorHAnsi"/>
          <w:sz w:val="18"/>
          <w:szCs w:val="18"/>
        </w:rPr>
        <w:t xml:space="preserve"> </w:t>
      </w:r>
    </w:p>
  </w:footnote>
  <w:footnote w:id="8">
    <w:p w14:paraId="5B01EFE1"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8" w:history="1">
        <w:r w:rsidRPr="00F5428A">
          <w:rPr>
            <w:rStyle w:val="Hyperlink"/>
            <w:rFonts w:asciiTheme="minorHAnsi" w:hAnsiTheme="minorHAnsi"/>
            <w:sz w:val="18"/>
            <w:szCs w:val="18"/>
          </w:rPr>
          <w:t>http://ices.dk/sites/pub/Publication%20Reports/Advice/2016/2016/rjh-7e.pdf</w:t>
        </w:r>
      </w:hyperlink>
      <w:r>
        <w:rPr>
          <w:rFonts w:asciiTheme="minorHAnsi" w:hAnsiTheme="minorHAnsi"/>
          <w:sz w:val="18"/>
          <w:szCs w:val="18"/>
        </w:rPr>
        <w:t xml:space="preserve"> </w:t>
      </w:r>
    </w:p>
  </w:footnote>
  <w:footnote w:id="9">
    <w:p w14:paraId="745C6B3E"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9" w:history="1">
        <w:r w:rsidRPr="00F5428A">
          <w:rPr>
            <w:rStyle w:val="Hyperlink"/>
            <w:rFonts w:asciiTheme="minorHAnsi" w:hAnsiTheme="minorHAnsi"/>
            <w:sz w:val="18"/>
            <w:szCs w:val="18"/>
          </w:rPr>
          <w:t>http://ices.dk/sites/pub/Publication%20Reports/Advice/2016/2016/rjh-7afg.pdf</w:t>
        </w:r>
      </w:hyperlink>
      <w:r>
        <w:rPr>
          <w:rFonts w:asciiTheme="minorHAnsi" w:hAnsiTheme="minorHAnsi"/>
          <w:sz w:val="18"/>
          <w:szCs w:val="18"/>
        </w:rPr>
        <w:t xml:space="preserve"> </w:t>
      </w:r>
    </w:p>
  </w:footnote>
  <w:footnote w:id="10">
    <w:p w14:paraId="188B27EE"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10" w:history="1">
        <w:r w:rsidRPr="00F373D4">
          <w:rPr>
            <w:rStyle w:val="Hyperlink"/>
            <w:rFonts w:asciiTheme="minorHAnsi" w:hAnsiTheme="minorHAnsi"/>
            <w:sz w:val="18"/>
            <w:szCs w:val="18"/>
          </w:rPr>
          <w:t>http://ices.dk/sites/pub/Publication%20Reports/Advice/2017/2017/rjh.27.4a6.pdf</w:t>
        </w:r>
      </w:hyperlink>
      <w:r w:rsidRPr="00F373D4">
        <w:rPr>
          <w:rFonts w:asciiTheme="minorHAnsi" w:hAnsiTheme="minorHAnsi"/>
          <w:sz w:val="18"/>
          <w:szCs w:val="18"/>
        </w:rPr>
        <w:t xml:space="preserve"> </w:t>
      </w:r>
    </w:p>
  </w:footnote>
  <w:footnote w:id="11">
    <w:p w14:paraId="2D87996C"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11" w:history="1">
        <w:r w:rsidRPr="00F5428A">
          <w:rPr>
            <w:rStyle w:val="Hyperlink"/>
            <w:rFonts w:asciiTheme="minorHAnsi" w:hAnsiTheme="minorHAnsi"/>
            <w:sz w:val="18"/>
            <w:szCs w:val="18"/>
          </w:rPr>
          <w:t>http://ices.dk/sites/pub/Publication%20Reports/Advice/2017/2017/rjc.27.3a47d.pdf</w:t>
        </w:r>
      </w:hyperlink>
      <w:r>
        <w:rPr>
          <w:rFonts w:asciiTheme="minorHAnsi" w:hAnsiTheme="minorHAnsi"/>
          <w:sz w:val="18"/>
          <w:szCs w:val="18"/>
        </w:rPr>
        <w:t xml:space="preserve"> </w:t>
      </w:r>
    </w:p>
  </w:footnote>
  <w:footnote w:id="12">
    <w:p w14:paraId="46159468"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12" w:history="1">
        <w:r w:rsidRPr="00F5428A">
          <w:rPr>
            <w:rStyle w:val="Hyperlink"/>
            <w:rFonts w:asciiTheme="minorHAnsi" w:hAnsiTheme="minorHAnsi"/>
            <w:sz w:val="18"/>
            <w:szCs w:val="18"/>
          </w:rPr>
          <w:t>http://ices.dk/sites/pub/Publication%20Reports/Advice/2016/2016/rjc-echw.pdf</w:t>
        </w:r>
      </w:hyperlink>
      <w:r>
        <w:rPr>
          <w:rFonts w:asciiTheme="minorHAnsi" w:hAnsiTheme="minorHAnsi"/>
          <w:sz w:val="18"/>
          <w:szCs w:val="18"/>
        </w:rPr>
        <w:t xml:space="preserve"> </w:t>
      </w:r>
    </w:p>
  </w:footnote>
  <w:footnote w:id="13">
    <w:p w14:paraId="44EB4142"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13" w:history="1">
        <w:r w:rsidRPr="00F5428A">
          <w:rPr>
            <w:rStyle w:val="Hyperlink"/>
            <w:rFonts w:asciiTheme="minorHAnsi" w:hAnsiTheme="minorHAnsi"/>
            <w:sz w:val="18"/>
            <w:szCs w:val="18"/>
          </w:rPr>
          <w:t>http://ices.dk/sites/pub/Publication%20Reports/Advice/2016/2016/rjc-7afg.pdf</w:t>
        </w:r>
      </w:hyperlink>
      <w:r>
        <w:rPr>
          <w:rFonts w:asciiTheme="minorHAnsi" w:hAnsiTheme="minorHAnsi"/>
          <w:sz w:val="18"/>
          <w:szCs w:val="18"/>
        </w:rPr>
        <w:t xml:space="preserve"> </w:t>
      </w:r>
    </w:p>
  </w:footnote>
  <w:footnote w:id="14">
    <w:p w14:paraId="103354E6" w14:textId="77777777" w:rsidR="00A34BA3" w:rsidRDefault="00A34BA3" w:rsidP="00A34BA3">
      <w:pPr>
        <w:pStyle w:val="FootnoteText"/>
        <w:spacing w:before="0" w:line="240" w:lineRule="auto"/>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14" w:history="1">
        <w:r w:rsidRPr="00F5428A">
          <w:rPr>
            <w:rStyle w:val="Hyperlink"/>
            <w:rFonts w:asciiTheme="minorHAnsi" w:hAnsiTheme="minorHAnsi"/>
            <w:sz w:val="18"/>
            <w:szCs w:val="18"/>
          </w:rPr>
          <w:t>http://ices.dk/sites/pub/Publication%20Reports/Advice/2016/2016/rjc-VI.pdf</w:t>
        </w:r>
      </w:hyperlink>
      <w:r>
        <w:rPr>
          <w:rFonts w:asciiTheme="minorHAnsi" w:hAnsiTheme="minorHAnsi"/>
          <w:sz w:val="18"/>
          <w:szCs w:val="18"/>
        </w:rPr>
        <w:t xml:space="preserve"> </w:t>
      </w:r>
    </w:p>
  </w:footnote>
  <w:footnote w:id="15">
    <w:p w14:paraId="1C4CBFD1"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15" w:history="1">
        <w:r w:rsidRPr="00F5428A">
          <w:rPr>
            <w:rStyle w:val="Hyperlink"/>
            <w:rFonts w:asciiTheme="minorHAnsi" w:hAnsiTheme="minorHAnsi"/>
            <w:sz w:val="18"/>
            <w:szCs w:val="18"/>
          </w:rPr>
          <w:t>http://ices.dk/sites/pub/Publication%20Reports/Advice/2016/2016/rje-7fg.pdf</w:t>
        </w:r>
      </w:hyperlink>
      <w:r>
        <w:rPr>
          <w:rFonts w:asciiTheme="minorHAnsi" w:hAnsiTheme="minorHAnsi"/>
          <w:sz w:val="18"/>
          <w:szCs w:val="18"/>
        </w:rPr>
        <w:t xml:space="preserve"> </w:t>
      </w:r>
    </w:p>
  </w:footnote>
  <w:footnote w:id="16">
    <w:p w14:paraId="47677A9C"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16" w:history="1">
        <w:r w:rsidRPr="00F5428A">
          <w:rPr>
            <w:rStyle w:val="Hyperlink"/>
            <w:rFonts w:asciiTheme="minorHAnsi" w:hAnsiTheme="minorHAnsi"/>
            <w:sz w:val="18"/>
            <w:szCs w:val="18"/>
          </w:rPr>
          <w:t>http://ices.dk/sites/pub/Publication%20Reports/Advice/2016/2016/rje-ech.pdf</w:t>
        </w:r>
      </w:hyperlink>
      <w:r>
        <w:rPr>
          <w:rFonts w:asciiTheme="minorHAnsi" w:hAnsiTheme="minorHAnsi"/>
          <w:sz w:val="18"/>
          <w:szCs w:val="18"/>
        </w:rPr>
        <w:t xml:space="preserve"> </w:t>
      </w:r>
    </w:p>
  </w:footnote>
  <w:footnote w:id="17">
    <w:p w14:paraId="67D789A9"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17" w:history="1">
        <w:r w:rsidRPr="00F5428A">
          <w:rPr>
            <w:rStyle w:val="Hyperlink"/>
            <w:rFonts w:asciiTheme="minorHAnsi" w:hAnsiTheme="minorHAnsi"/>
            <w:sz w:val="18"/>
            <w:szCs w:val="18"/>
          </w:rPr>
          <w:t>http://ices.dk/sites/pub/Publication%20Reports/Advice/2017/2017/rjm.27.3a47d.pdf</w:t>
        </w:r>
      </w:hyperlink>
      <w:r>
        <w:rPr>
          <w:rFonts w:asciiTheme="minorHAnsi" w:hAnsiTheme="minorHAnsi"/>
          <w:sz w:val="18"/>
          <w:szCs w:val="18"/>
        </w:rPr>
        <w:t xml:space="preserve"> </w:t>
      </w:r>
    </w:p>
  </w:footnote>
  <w:footnote w:id="18">
    <w:p w14:paraId="52C9142D"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18" w:history="1">
        <w:r w:rsidRPr="00F5428A">
          <w:rPr>
            <w:rStyle w:val="Hyperlink"/>
            <w:rFonts w:asciiTheme="minorHAnsi" w:hAnsiTheme="minorHAnsi"/>
            <w:sz w:val="18"/>
            <w:szCs w:val="18"/>
          </w:rPr>
          <w:t>http://ices.dk/sites/pub/Publication%20Reports/Advice/2016/2016/rjm-7aeh.pdf</w:t>
        </w:r>
      </w:hyperlink>
      <w:r>
        <w:rPr>
          <w:rFonts w:asciiTheme="minorHAnsi" w:hAnsiTheme="minorHAnsi"/>
          <w:sz w:val="18"/>
          <w:szCs w:val="18"/>
        </w:rPr>
        <w:t xml:space="preserve"> </w:t>
      </w:r>
    </w:p>
  </w:footnote>
  <w:footnote w:id="19">
    <w:p w14:paraId="0717DEE3"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19" w:history="1">
        <w:r w:rsidRPr="00F5428A">
          <w:rPr>
            <w:rStyle w:val="Hyperlink"/>
            <w:rFonts w:asciiTheme="minorHAnsi" w:hAnsiTheme="minorHAnsi"/>
            <w:sz w:val="18"/>
            <w:szCs w:val="18"/>
          </w:rPr>
          <w:t>http://ices.dk/sites/pub/Publication%20Reports/Advice/2016/2016/rjm-67bj.pdf</w:t>
        </w:r>
      </w:hyperlink>
      <w:r>
        <w:rPr>
          <w:rFonts w:asciiTheme="minorHAnsi" w:hAnsiTheme="minorHAnsi"/>
          <w:sz w:val="18"/>
          <w:szCs w:val="18"/>
        </w:rPr>
        <w:t xml:space="preserve"> </w:t>
      </w:r>
    </w:p>
  </w:footnote>
  <w:footnote w:id="20">
    <w:p w14:paraId="39CE6A74"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20" w:history="1">
        <w:r w:rsidRPr="00F5428A">
          <w:rPr>
            <w:rStyle w:val="Hyperlink"/>
            <w:rFonts w:asciiTheme="minorHAnsi" w:hAnsiTheme="minorHAnsi"/>
            <w:sz w:val="18"/>
            <w:szCs w:val="18"/>
          </w:rPr>
          <w:t>http://ices.dk/sites/pub/Publication%20Reports/Advice/2016/2016/rju-7bj.pdf</w:t>
        </w:r>
      </w:hyperlink>
      <w:r>
        <w:rPr>
          <w:rFonts w:asciiTheme="minorHAnsi" w:hAnsiTheme="minorHAnsi"/>
          <w:sz w:val="18"/>
          <w:szCs w:val="18"/>
        </w:rPr>
        <w:t xml:space="preserve"> </w:t>
      </w:r>
    </w:p>
  </w:footnote>
  <w:footnote w:id="21">
    <w:p w14:paraId="3ED6C2A0" w14:textId="77777777" w:rsidR="00A34BA3" w:rsidRPr="00F373D4" w:rsidRDefault="00A34BA3" w:rsidP="00A34BA3">
      <w:pPr>
        <w:pStyle w:val="FootnoteText"/>
        <w:spacing w:before="0" w:line="240" w:lineRule="auto"/>
        <w:rPr>
          <w:rFonts w:asciiTheme="minorHAnsi" w:hAnsiTheme="minorHAnsi"/>
          <w:sz w:val="18"/>
          <w:szCs w:val="18"/>
        </w:rPr>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21" w:history="1">
        <w:r w:rsidRPr="00F5428A">
          <w:rPr>
            <w:rStyle w:val="Hyperlink"/>
            <w:rFonts w:asciiTheme="minorHAnsi" w:hAnsiTheme="minorHAnsi"/>
            <w:sz w:val="18"/>
            <w:szCs w:val="18"/>
          </w:rPr>
          <w:t>http://ices.dk/sites/pub/Publication%20Reports/Advice/2016/2016/rju-ech.pdf</w:t>
        </w:r>
      </w:hyperlink>
      <w:r>
        <w:rPr>
          <w:rFonts w:asciiTheme="minorHAnsi" w:hAnsiTheme="minorHAnsi"/>
          <w:sz w:val="18"/>
          <w:szCs w:val="18"/>
        </w:rPr>
        <w:t xml:space="preserve"> </w:t>
      </w:r>
    </w:p>
  </w:footnote>
  <w:footnote w:id="22">
    <w:p w14:paraId="4FF54FD6" w14:textId="77777777" w:rsidR="00A34BA3" w:rsidRDefault="00A34BA3" w:rsidP="00A34BA3">
      <w:pPr>
        <w:pStyle w:val="FootnoteText"/>
        <w:spacing w:before="0" w:line="240" w:lineRule="auto"/>
      </w:pPr>
      <w:r w:rsidRPr="00F373D4">
        <w:rPr>
          <w:rStyle w:val="FootnoteReference"/>
          <w:rFonts w:asciiTheme="minorHAnsi" w:hAnsiTheme="minorHAnsi"/>
          <w:sz w:val="18"/>
          <w:szCs w:val="18"/>
        </w:rPr>
        <w:footnoteRef/>
      </w:r>
      <w:r w:rsidRPr="00F373D4">
        <w:rPr>
          <w:rFonts w:asciiTheme="minorHAnsi" w:hAnsiTheme="minorHAnsi"/>
          <w:sz w:val="18"/>
          <w:szCs w:val="18"/>
        </w:rPr>
        <w:t xml:space="preserve"> </w:t>
      </w:r>
      <w:hyperlink r:id="rId22" w:history="1">
        <w:r w:rsidRPr="00F5428A">
          <w:rPr>
            <w:rStyle w:val="Hyperlink"/>
            <w:rFonts w:asciiTheme="minorHAnsi" w:hAnsiTheme="minorHAnsi"/>
            <w:sz w:val="18"/>
            <w:szCs w:val="18"/>
          </w:rPr>
          <w:t>http://ices.dk/sites/pub/Publication%20Reports/Advice/2016/2016/rja-nea.pdf</w:t>
        </w:r>
      </w:hyperlink>
      <w:r>
        <w:rPr>
          <w:rFonts w:asciiTheme="minorHAnsi" w:hAnsiTheme="min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800E" w14:textId="77777777" w:rsidR="00C04C9D" w:rsidRDefault="00C04C9D">
    <w:pPr>
      <w:pStyle w:val="Header"/>
    </w:pPr>
  </w:p>
  <w:p w14:paraId="780A6A01" w14:textId="77777777" w:rsidR="00C04C9D" w:rsidRDefault="00C04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0210" w14:textId="77777777" w:rsidR="00C04C9D" w:rsidRDefault="00C04C9D">
    <w:pPr>
      <w:pStyle w:val="Header"/>
    </w:pPr>
  </w:p>
  <w:p w14:paraId="622B2602" w14:textId="77777777" w:rsidR="00C04C9D" w:rsidRDefault="00C04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5D0"/>
    <w:multiLevelType w:val="hybridMultilevel"/>
    <w:tmpl w:val="0C683F2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1076186"/>
    <w:multiLevelType w:val="hybridMultilevel"/>
    <w:tmpl w:val="2FA2D372"/>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A602EA"/>
    <w:multiLevelType w:val="hybridMultilevel"/>
    <w:tmpl w:val="50D21778"/>
    <w:lvl w:ilvl="0" w:tplc="08090019">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CD67A6B"/>
    <w:multiLevelType w:val="hybridMultilevel"/>
    <w:tmpl w:val="526A4750"/>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F5A7C3D"/>
    <w:multiLevelType w:val="hybridMultilevel"/>
    <w:tmpl w:val="0FF0D5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FD2712D"/>
    <w:multiLevelType w:val="hybridMultilevel"/>
    <w:tmpl w:val="1C0C70F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1435114"/>
    <w:multiLevelType w:val="hybridMultilevel"/>
    <w:tmpl w:val="C6AC2C68"/>
    <w:lvl w:ilvl="0" w:tplc="08090019">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25B3C4A"/>
    <w:multiLevelType w:val="hybridMultilevel"/>
    <w:tmpl w:val="2552305A"/>
    <w:lvl w:ilvl="0" w:tplc="08090019">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9AA0889"/>
    <w:multiLevelType w:val="hybridMultilevel"/>
    <w:tmpl w:val="607E2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A7E5E88"/>
    <w:multiLevelType w:val="hybridMultilevel"/>
    <w:tmpl w:val="E0F4A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991948"/>
    <w:multiLevelType w:val="hybridMultilevel"/>
    <w:tmpl w:val="7414A6F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4B96D65"/>
    <w:multiLevelType w:val="hybridMultilevel"/>
    <w:tmpl w:val="2A58D55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3D7A34B9"/>
    <w:multiLevelType w:val="hybridMultilevel"/>
    <w:tmpl w:val="C6400CCA"/>
    <w:lvl w:ilvl="0" w:tplc="08090019">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E353E79"/>
    <w:multiLevelType w:val="hybridMultilevel"/>
    <w:tmpl w:val="87D6A4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3EB32467"/>
    <w:multiLevelType w:val="hybridMultilevel"/>
    <w:tmpl w:val="6B6A2036"/>
    <w:lvl w:ilvl="0" w:tplc="683C3172">
      <w:start w:val="1"/>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455B68EC"/>
    <w:multiLevelType w:val="hybridMultilevel"/>
    <w:tmpl w:val="F7786F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49A863E8"/>
    <w:multiLevelType w:val="hybridMultilevel"/>
    <w:tmpl w:val="DFBE1346"/>
    <w:lvl w:ilvl="0" w:tplc="08090019">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A7C4D7F"/>
    <w:multiLevelType w:val="hybridMultilevel"/>
    <w:tmpl w:val="46106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B54AD4"/>
    <w:multiLevelType w:val="hybridMultilevel"/>
    <w:tmpl w:val="919CA9F8"/>
    <w:lvl w:ilvl="0" w:tplc="7EDE6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AB057C"/>
    <w:multiLevelType w:val="hybridMultilevel"/>
    <w:tmpl w:val="6588AA08"/>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05">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5124A15"/>
    <w:multiLevelType w:val="hybridMultilevel"/>
    <w:tmpl w:val="847C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187C83"/>
    <w:multiLevelType w:val="hybridMultilevel"/>
    <w:tmpl w:val="52AACE6A"/>
    <w:lvl w:ilvl="0" w:tplc="08090019">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607794D"/>
    <w:multiLevelType w:val="hybridMultilevel"/>
    <w:tmpl w:val="63A6432A"/>
    <w:lvl w:ilvl="0" w:tplc="683C317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9757AAC"/>
    <w:multiLevelType w:val="hybridMultilevel"/>
    <w:tmpl w:val="DD3C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8A7A60"/>
    <w:multiLevelType w:val="hybridMultilevel"/>
    <w:tmpl w:val="23BE856E"/>
    <w:lvl w:ilvl="0" w:tplc="08090019">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70B52B38"/>
    <w:multiLevelType w:val="hybridMultilevel"/>
    <w:tmpl w:val="E35603BA"/>
    <w:lvl w:ilvl="0" w:tplc="08090019">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1331406"/>
    <w:multiLevelType w:val="hybridMultilevel"/>
    <w:tmpl w:val="D68AFC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F472841"/>
    <w:multiLevelType w:val="hybridMultilevel"/>
    <w:tmpl w:val="3D68116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20"/>
  </w:num>
  <w:num w:numId="3">
    <w:abstractNumId w:val="23"/>
  </w:num>
  <w:num w:numId="4">
    <w:abstractNumId w:val="14"/>
  </w:num>
  <w:num w:numId="5">
    <w:abstractNumId w:val="18"/>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22"/>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8"/>
  </w:num>
  <w:num w:numId="26">
    <w:abstractNumId w:val="13"/>
  </w:num>
  <w:num w:numId="27">
    <w:abstractNumId w:val="0"/>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BC"/>
    <w:rsid w:val="000060BD"/>
    <w:rsid w:val="000170B9"/>
    <w:rsid w:val="00021969"/>
    <w:rsid w:val="00022CB4"/>
    <w:rsid w:val="00023CB1"/>
    <w:rsid w:val="00025079"/>
    <w:rsid w:val="000341BF"/>
    <w:rsid w:val="00035654"/>
    <w:rsid w:val="00036FB2"/>
    <w:rsid w:val="000611B8"/>
    <w:rsid w:val="00066937"/>
    <w:rsid w:val="00070EBD"/>
    <w:rsid w:val="00073AE6"/>
    <w:rsid w:val="00083C59"/>
    <w:rsid w:val="00085122"/>
    <w:rsid w:val="000857E1"/>
    <w:rsid w:val="0009370A"/>
    <w:rsid w:val="00094B54"/>
    <w:rsid w:val="00096DA3"/>
    <w:rsid w:val="000C2FDF"/>
    <w:rsid w:val="000C38DC"/>
    <w:rsid w:val="000D2EDE"/>
    <w:rsid w:val="000D4C91"/>
    <w:rsid w:val="000E1151"/>
    <w:rsid w:val="000E20D4"/>
    <w:rsid w:val="000F449F"/>
    <w:rsid w:val="000F744B"/>
    <w:rsid w:val="00104204"/>
    <w:rsid w:val="001074C3"/>
    <w:rsid w:val="001163B8"/>
    <w:rsid w:val="0011732D"/>
    <w:rsid w:val="0012503A"/>
    <w:rsid w:val="00130D72"/>
    <w:rsid w:val="00133B16"/>
    <w:rsid w:val="00136C7D"/>
    <w:rsid w:val="00140257"/>
    <w:rsid w:val="001415C9"/>
    <w:rsid w:val="001465C4"/>
    <w:rsid w:val="001505D9"/>
    <w:rsid w:val="00150FE1"/>
    <w:rsid w:val="00157435"/>
    <w:rsid w:val="00164589"/>
    <w:rsid w:val="001673F5"/>
    <w:rsid w:val="00167930"/>
    <w:rsid w:val="00171CA7"/>
    <w:rsid w:val="00172A78"/>
    <w:rsid w:val="001807C9"/>
    <w:rsid w:val="00196B1C"/>
    <w:rsid w:val="001A3E9E"/>
    <w:rsid w:val="001B1B96"/>
    <w:rsid w:val="001B2872"/>
    <w:rsid w:val="001B382E"/>
    <w:rsid w:val="001B3C65"/>
    <w:rsid w:val="001C5D20"/>
    <w:rsid w:val="001E30E0"/>
    <w:rsid w:val="001F19BC"/>
    <w:rsid w:val="001F5A79"/>
    <w:rsid w:val="001F6B60"/>
    <w:rsid w:val="00200D9C"/>
    <w:rsid w:val="00205668"/>
    <w:rsid w:val="0021109E"/>
    <w:rsid w:val="0021629E"/>
    <w:rsid w:val="002169E3"/>
    <w:rsid w:val="002172F3"/>
    <w:rsid w:val="00220F5D"/>
    <w:rsid w:val="002259C0"/>
    <w:rsid w:val="00233EA5"/>
    <w:rsid w:val="002419CA"/>
    <w:rsid w:val="00241C22"/>
    <w:rsid w:val="002564BF"/>
    <w:rsid w:val="00270078"/>
    <w:rsid w:val="00270D28"/>
    <w:rsid w:val="002761C8"/>
    <w:rsid w:val="00276621"/>
    <w:rsid w:val="002777EF"/>
    <w:rsid w:val="00280886"/>
    <w:rsid w:val="00281ABD"/>
    <w:rsid w:val="002838C6"/>
    <w:rsid w:val="0029180A"/>
    <w:rsid w:val="0029720C"/>
    <w:rsid w:val="002A3561"/>
    <w:rsid w:val="002B4915"/>
    <w:rsid w:val="002B7EF4"/>
    <w:rsid w:val="002C0121"/>
    <w:rsid w:val="002C01A4"/>
    <w:rsid w:val="002C512E"/>
    <w:rsid w:val="002C6DD7"/>
    <w:rsid w:val="002D2E4A"/>
    <w:rsid w:val="002D2EAC"/>
    <w:rsid w:val="002D3375"/>
    <w:rsid w:val="002D518F"/>
    <w:rsid w:val="002D67DF"/>
    <w:rsid w:val="002E34FD"/>
    <w:rsid w:val="002E660A"/>
    <w:rsid w:val="002E6B65"/>
    <w:rsid w:val="002F0AB6"/>
    <w:rsid w:val="003046CA"/>
    <w:rsid w:val="00306B1B"/>
    <w:rsid w:val="0031481E"/>
    <w:rsid w:val="00321BDD"/>
    <w:rsid w:val="00323F8E"/>
    <w:rsid w:val="0032551C"/>
    <w:rsid w:val="003259A3"/>
    <w:rsid w:val="003330E7"/>
    <w:rsid w:val="00343D0D"/>
    <w:rsid w:val="003450AC"/>
    <w:rsid w:val="0034546C"/>
    <w:rsid w:val="00347737"/>
    <w:rsid w:val="00363478"/>
    <w:rsid w:val="00375FA8"/>
    <w:rsid w:val="00381D06"/>
    <w:rsid w:val="0038360D"/>
    <w:rsid w:val="003846BA"/>
    <w:rsid w:val="00387656"/>
    <w:rsid w:val="00390525"/>
    <w:rsid w:val="003939A6"/>
    <w:rsid w:val="0039409B"/>
    <w:rsid w:val="003A0CB5"/>
    <w:rsid w:val="003A1BF8"/>
    <w:rsid w:val="003A3448"/>
    <w:rsid w:val="003A3BB7"/>
    <w:rsid w:val="003B016F"/>
    <w:rsid w:val="003C2EB0"/>
    <w:rsid w:val="003C7FB5"/>
    <w:rsid w:val="003D390B"/>
    <w:rsid w:val="003E0342"/>
    <w:rsid w:val="003E118D"/>
    <w:rsid w:val="003E30A2"/>
    <w:rsid w:val="003E6309"/>
    <w:rsid w:val="003E6901"/>
    <w:rsid w:val="00401240"/>
    <w:rsid w:val="004029F4"/>
    <w:rsid w:val="0040736E"/>
    <w:rsid w:val="00414904"/>
    <w:rsid w:val="0042032F"/>
    <w:rsid w:val="00423098"/>
    <w:rsid w:val="0042426F"/>
    <w:rsid w:val="004446F5"/>
    <w:rsid w:val="0045752E"/>
    <w:rsid w:val="00457DF2"/>
    <w:rsid w:val="00461902"/>
    <w:rsid w:val="00462541"/>
    <w:rsid w:val="004654AE"/>
    <w:rsid w:val="00470CE2"/>
    <w:rsid w:val="00476002"/>
    <w:rsid w:val="00482389"/>
    <w:rsid w:val="00485503"/>
    <w:rsid w:val="00487D20"/>
    <w:rsid w:val="00492A9C"/>
    <w:rsid w:val="00494FD6"/>
    <w:rsid w:val="004A0C2C"/>
    <w:rsid w:val="004A470D"/>
    <w:rsid w:val="004A63B9"/>
    <w:rsid w:val="004B2A3A"/>
    <w:rsid w:val="004C0A50"/>
    <w:rsid w:val="004C1049"/>
    <w:rsid w:val="004C3D20"/>
    <w:rsid w:val="004C5090"/>
    <w:rsid w:val="004C6FD8"/>
    <w:rsid w:val="004C76BA"/>
    <w:rsid w:val="004E5D8B"/>
    <w:rsid w:val="004E67ED"/>
    <w:rsid w:val="004F0442"/>
    <w:rsid w:val="00505936"/>
    <w:rsid w:val="005068AD"/>
    <w:rsid w:val="00507BBD"/>
    <w:rsid w:val="00510A7F"/>
    <w:rsid w:val="005115C4"/>
    <w:rsid w:val="005159F3"/>
    <w:rsid w:val="00517317"/>
    <w:rsid w:val="005210B3"/>
    <w:rsid w:val="0052399E"/>
    <w:rsid w:val="0052670F"/>
    <w:rsid w:val="00531C6C"/>
    <w:rsid w:val="005417A0"/>
    <w:rsid w:val="00542081"/>
    <w:rsid w:val="00553148"/>
    <w:rsid w:val="005601F8"/>
    <w:rsid w:val="0056420A"/>
    <w:rsid w:val="00564B33"/>
    <w:rsid w:val="00580DAC"/>
    <w:rsid w:val="005829C2"/>
    <w:rsid w:val="00586B9D"/>
    <w:rsid w:val="005930D6"/>
    <w:rsid w:val="005974DA"/>
    <w:rsid w:val="005A3AE4"/>
    <w:rsid w:val="005B5A97"/>
    <w:rsid w:val="005B7C14"/>
    <w:rsid w:val="005D1342"/>
    <w:rsid w:val="005D6019"/>
    <w:rsid w:val="005D670C"/>
    <w:rsid w:val="006002DD"/>
    <w:rsid w:val="006061DC"/>
    <w:rsid w:val="00610BC5"/>
    <w:rsid w:val="0061309D"/>
    <w:rsid w:val="00614959"/>
    <w:rsid w:val="00624AF6"/>
    <w:rsid w:val="00625F22"/>
    <w:rsid w:val="006315C8"/>
    <w:rsid w:val="00634F65"/>
    <w:rsid w:val="00636594"/>
    <w:rsid w:val="006424BF"/>
    <w:rsid w:val="00642FF5"/>
    <w:rsid w:val="006557D6"/>
    <w:rsid w:val="00666038"/>
    <w:rsid w:val="00672232"/>
    <w:rsid w:val="00692F5B"/>
    <w:rsid w:val="00696FD3"/>
    <w:rsid w:val="006A1AE8"/>
    <w:rsid w:val="006B2597"/>
    <w:rsid w:val="006B466B"/>
    <w:rsid w:val="006B50FC"/>
    <w:rsid w:val="006C7955"/>
    <w:rsid w:val="006D0EF2"/>
    <w:rsid w:val="006D67D6"/>
    <w:rsid w:val="006E1FCD"/>
    <w:rsid w:val="006E3E61"/>
    <w:rsid w:val="006E401F"/>
    <w:rsid w:val="006E710D"/>
    <w:rsid w:val="006F636E"/>
    <w:rsid w:val="006F6B3F"/>
    <w:rsid w:val="006F7B80"/>
    <w:rsid w:val="0070362B"/>
    <w:rsid w:val="00704EC8"/>
    <w:rsid w:val="00705F18"/>
    <w:rsid w:val="0071201F"/>
    <w:rsid w:val="00720569"/>
    <w:rsid w:val="00720ED4"/>
    <w:rsid w:val="00723093"/>
    <w:rsid w:val="00724EB4"/>
    <w:rsid w:val="00726F07"/>
    <w:rsid w:val="00726F97"/>
    <w:rsid w:val="00731BB2"/>
    <w:rsid w:val="007326BB"/>
    <w:rsid w:val="00734443"/>
    <w:rsid w:val="00744E44"/>
    <w:rsid w:val="00752AAA"/>
    <w:rsid w:val="00754B8B"/>
    <w:rsid w:val="00754D3B"/>
    <w:rsid w:val="00756841"/>
    <w:rsid w:val="00762167"/>
    <w:rsid w:val="00762C4E"/>
    <w:rsid w:val="007665C7"/>
    <w:rsid w:val="0076706F"/>
    <w:rsid w:val="0076742F"/>
    <w:rsid w:val="007818DB"/>
    <w:rsid w:val="00787D59"/>
    <w:rsid w:val="007A2007"/>
    <w:rsid w:val="007A43C3"/>
    <w:rsid w:val="007B1F91"/>
    <w:rsid w:val="007C2038"/>
    <w:rsid w:val="007D266F"/>
    <w:rsid w:val="007D4E33"/>
    <w:rsid w:val="007E179C"/>
    <w:rsid w:val="007E4898"/>
    <w:rsid w:val="007E781F"/>
    <w:rsid w:val="007F50DA"/>
    <w:rsid w:val="00810663"/>
    <w:rsid w:val="00815AC9"/>
    <w:rsid w:val="00824331"/>
    <w:rsid w:val="00826E64"/>
    <w:rsid w:val="0083447F"/>
    <w:rsid w:val="00835A45"/>
    <w:rsid w:val="0084564B"/>
    <w:rsid w:val="00850133"/>
    <w:rsid w:val="00854B29"/>
    <w:rsid w:val="0086107E"/>
    <w:rsid w:val="00866032"/>
    <w:rsid w:val="0086647E"/>
    <w:rsid w:val="00866F88"/>
    <w:rsid w:val="0086795B"/>
    <w:rsid w:val="00874DE8"/>
    <w:rsid w:val="00875D53"/>
    <w:rsid w:val="0088024E"/>
    <w:rsid w:val="008823BB"/>
    <w:rsid w:val="00884AAE"/>
    <w:rsid w:val="008A2304"/>
    <w:rsid w:val="008A3642"/>
    <w:rsid w:val="008A5A2B"/>
    <w:rsid w:val="008B3238"/>
    <w:rsid w:val="008C3A73"/>
    <w:rsid w:val="008C6BA6"/>
    <w:rsid w:val="008D7BA9"/>
    <w:rsid w:val="008F1756"/>
    <w:rsid w:val="008F494B"/>
    <w:rsid w:val="008F4B7E"/>
    <w:rsid w:val="008F75C1"/>
    <w:rsid w:val="00900357"/>
    <w:rsid w:val="009012B5"/>
    <w:rsid w:val="00901A7A"/>
    <w:rsid w:val="009039F3"/>
    <w:rsid w:val="009146C9"/>
    <w:rsid w:val="00914D88"/>
    <w:rsid w:val="00925C9A"/>
    <w:rsid w:val="00927887"/>
    <w:rsid w:val="00930AD1"/>
    <w:rsid w:val="00932041"/>
    <w:rsid w:val="00933E62"/>
    <w:rsid w:val="0093673F"/>
    <w:rsid w:val="00942E84"/>
    <w:rsid w:val="00943887"/>
    <w:rsid w:val="0095313A"/>
    <w:rsid w:val="009537FB"/>
    <w:rsid w:val="009562A3"/>
    <w:rsid w:val="009567EF"/>
    <w:rsid w:val="009618A3"/>
    <w:rsid w:val="00963467"/>
    <w:rsid w:val="00970531"/>
    <w:rsid w:val="009872C9"/>
    <w:rsid w:val="0099226D"/>
    <w:rsid w:val="0099414F"/>
    <w:rsid w:val="009B05E6"/>
    <w:rsid w:val="009B14A0"/>
    <w:rsid w:val="009B2B88"/>
    <w:rsid w:val="009B4C64"/>
    <w:rsid w:val="009B6E7A"/>
    <w:rsid w:val="009C0C43"/>
    <w:rsid w:val="009E073E"/>
    <w:rsid w:val="009E3A16"/>
    <w:rsid w:val="009F1098"/>
    <w:rsid w:val="009F1BAA"/>
    <w:rsid w:val="009F45B7"/>
    <w:rsid w:val="00A074E7"/>
    <w:rsid w:val="00A10894"/>
    <w:rsid w:val="00A109DF"/>
    <w:rsid w:val="00A13958"/>
    <w:rsid w:val="00A157B4"/>
    <w:rsid w:val="00A3096C"/>
    <w:rsid w:val="00A34BA3"/>
    <w:rsid w:val="00A35B26"/>
    <w:rsid w:val="00A37F15"/>
    <w:rsid w:val="00A434D7"/>
    <w:rsid w:val="00A603D2"/>
    <w:rsid w:val="00A73384"/>
    <w:rsid w:val="00A74E8F"/>
    <w:rsid w:val="00A806C4"/>
    <w:rsid w:val="00A873A8"/>
    <w:rsid w:val="00A87686"/>
    <w:rsid w:val="00A87DE2"/>
    <w:rsid w:val="00A9026C"/>
    <w:rsid w:val="00AA4A5D"/>
    <w:rsid w:val="00AB2DE6"/>
    <w:rsid w:val="00AB327A"/>
    <w:rsid w:val="00AB7AC2"/>
    <w:rsid w:val="00AC1522"/>
    <w:rsid w:val="00AD0A13"/>
    <w:rsid w:val="00AD29B8"/>
    <w:rsid w:val="00AE02B9"/>
    <w:rsid w:val="00AE0C4F"/>
    <w:rsid w:val="00AE1D4A"/>
    <w:rsid w:val="00AE79AF"/>
    <w:rsid w:val="00B05198"/>
    <w:rsid w:val="00B05DCF"/>
    <w:rsid w:val="00B16FCC"/>
    <w:rsid w:val="00B20BCD"/>
    <w:rsid w:val="00B21EB0"/>
    <w:rsid w:val="00B21FBA"/>
    <w:rsid w:val="00B24E76"/>
    <w:rsid w:val="00B35B3A"/>
    <w:rsid w:val="00B377EF"/>
    <w:rsid w:val="00B44FBD"/>
    <w:rsid w:val="00B45C76"/>
    <w:rsid w:val="00B5021A"/>
    <w:rsid w:val="00B526FF"/>
    <w:rsid w:val="00B54EA8"/>
    <w:rsid w:val="00B55421"/>
    <w:rsid w:val="00B64ED0"/>
    <w:rsid w:val="00B70AF5"/>
    <w:rsid w:val="00B74050"/>
    <w:rsid w:val="00B743CE"/>
    <w:rsid w:val="00B75314"/>
    <w:rsid w:val="00B825C3"/>
    <w:rsid w:val="00B83E79"/>
    <w:rsid w:val="00B873E1"/>
    <w:rsid w:val="00B9329A"/>
    <w:rsid w:val="00B93ADF"/>
    <w:rsid w:val="00BA2393"/>
    <w:rsid w:val="00BA3810"/>
    <w:rsid w:val="00BA5594"/>
    <w:rsid w:val="00BB2225"/>
    <w:rsid w:val="00BB22C1"/>
    <w:rsid w:val="00BB4D2C"/>
    <w:rsid w:val="00BC1E71"/>
    <w:rsid w:val="00BC2898"/>
    <w:rsid w:val="00BC77D5"/>
    <w:rsid w:val="00BD6B21"/>
    <w:rsid w:val="00BD6B59"/>
    <w:rsid w:val="00BE0619"/>
    <w:rsid w:val="00C04C9D"/>
    <w:rsid w:val="00C13E7B"/>
    <w:rsid w:val="00C15F04"/>
    <w:rsid w:val="00C16DAD"/>
    <w:rsid w:val="00C235FB"/>
    <w:rsid w:val="00C27825"/>
    <w:rsid w:val="00C30BA4"/>
    <w:rsid w:val="00C3725B"/>
    <w:rsid w:val="00C40255"/>
    <w:rsid w:val="00C47D18"/>
    <w:rsid w:val="00C541E0"/>
    <w:rsid w:val="00C57066"/>
    <w:rsid w:val="00C626F8"/>
    <w:rsid w:val="00C6585B"/>
    <w:rsid w:val="00C66D64"/>
    <w:rsid w:val="00C70DBE"/>
    <w:rsid w:val="00C71B5F"/>
    <w:rsid w:val="00C74B70"/>
    <w:rsid w:val="00C80E19"/>
    <w:rsid w:val="00C842D1"/>
    <w:rsid w:val="00C87984"/>
    <w:rsid w:val="00C91D74"/>
    <w:rsid w:val="00C9318E"/>
    <w:rsid w:val="00C95355"/>
    <w:rsid w:val="00C96D4D"/>
    <w:rsid w:val="00CA2617"/>
    <w:rsid w:val="00CA5AFA"/>
    <w:rsid w:val="00CA6905"/>
    <w:rsid w:val="00CB07E5"/>
    <w:rsid w:val="00CC2E9E"/>
    <w:rsid w:val="00CC67CA"/>
    <w:rsid w:val="00CE5466"/>
    <w:rsid w:val="00CE687E"/>
    <w:rsid w:val="00CF2611"/>
    <w:rsid w:val="00D03809"/>
    <w:rsid w:val="00D07B32"/>
    <w:rsid w:val="00D10B7F"/>
    <w:rsid w:val="00D159CE"/>
    <w:rsid w:val="00D1646F"/>
    <w:rsid w:val="00D17373"/>
    <w:rsid w:val="00D17E2E"/>
    <w:rsid w:val="00D258AF"/>
    <w:rsid w:val="00D260F9"/>
    <w:rsid w:val="00D31F3D"/>
    <w:rsid w:val="00D434DE"/>
    <w:rsid w:val="00D573CF"/>
    <w:rsid w:val="00D64DDC"/>
    <w:rsid w:val="00D70CC6"/>
    <w:rsid w:val="00D761C7"/>
    <w:rsid w:val="00D8012F"/>
    <w:rsid w:val="00D859C1"/>
    <w:rsid w:val="00D863BC"/>
    <w:rsid w:val="00D86516"/>
    <w:rsid w:val="00D95FCB"/>
    <w:rsid w:val="00DA063A"/>
    <w:rsid w:val="00DA2A67"/>
    <w:rsid w:val="00DB3916"/>
    <w:rsid w:val="00DC4542"/>
    <w:rsid w:val="00DD41D3"/>
    <w:rsid w:val="00DD70F0"/>
    <w:rsid w:val="00DE1ACF"/>
    <w:rsid w:val="00DE52D5"/>
    <w:rsid w:val="00DF0101"/>
    <w:rsid w:val="00DF3225"/>
    <w:rsid w:val="00DF3B2B"/>
    <w:rsid w:val="00E10E99"/>
    <w:rsid w:val="00E114FC"/>
    <w:rsid w:val="00E13C03"/>
    <w:rsid w:val="00E27A88"/>
    <w:rsid w:val="00E312D3"/>
    <w:rsid w:val="00E32948"/>
    <w:rsid w:val="00E34859"/>
    <w:rsid w:val="00E35915"/>
    <w:rsid w:val="00E432F8"/>
    <w:rsid w:val="00E46A6B"/>
    <w:rsid w:val="00E47CB0"/>
    <w:rsid w:val="00E5538C"/>
    <w:rsid w:val="00E60880"/>
    <w:rsid w:val="00E732D7"/>
    <w:rsid w:val="00E81841"/>
    <w:rsid w:val="00E83CD0"/>
    <w:rsid w:val="00E906AD"/>
    <w:rsid w:val="00E956FE"/>
    <w:rsid w:val="00E958EB"/>
    <w:rsid w:val="00E963BE"/>
    <w:rsid w:val="00EB397D"/>
    <w:rsid w:val="00EC6A2F"/>
    <w:rsid w:val="00ED106B"/>
    <w:rsid w:val="00ED4ED1"/>
    <w:rsid w:val="00EE06B6"/>
    <w:rsid w:val="00EE0915"/>
    <w:rsid w:val="00EF2698"/>
    <w:rsid w:val="00F001F2"/>
    <w:rsid w:val="00F03695"/>
    <w:rsid w:val="00F05025"/>
    <w:rsid w:val="00F22F4B"/>
    <w:rsid w:val="00F31768"/>
    <w:rsid w:val="00F3650A"/>
    <w:rsid w:val="00F560DA"/>
    <w:rsid w:val="00F56313"/>
    <w:rsid w:val="00F644FD"/>
    <w:rsid w:val="00F67A83"/>
    <w:rsid w:val="00F7232E"/>
    <w:rsid w:val="00F73352"/>
    <w:rsid w:val="00F7626A"/>
    <w:rsid w:val="00F768DA"/>
    <w:rsid w:val="00F8427B"/>
    <w:rsid w:val="00FA5D57"/>
    <w:rsid w:val="00FB5495"/>
    <w:rsid w:val="00FD02EF"/>
    <w:rsid w:val="00FD0831"/>
    <w:rsid w:val="00FD1E11"/>
    <w:rsid w:val="00FD5BB9"/>
    <w:rsid w:val="00FE087F"/>
    <w:rsid w:val="00FE096E"/>
    <w:rsid w:val="00FF24B2"/>
    <w:rsid w:val="00FF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Calibri" w:hAnsi="Helvetic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958"/>
    <w:pPr>
      <w:spacing w:before="240" w:after="120"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F560DA"/>
    <w:pPr>
      <w:keepNext/>
      <w:keepLines/>
      <w:widowControl w:val="0"/>
      <w:spacing w:before="600" w:line="240" w:lineRule="auto"/>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3A3448"/>
    <w:pPr>
      <w:keepNext/>
      <w:keepLines/>
      <w:widowControl w:val="0"/>
      <w:spacing w:before="200" w:line="240" w:lineRule="auto"/>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imes New Roman"/>
      <w:b/>
      <w:bCs/>
      <w:color w:val="000000"/>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60DA"/>
    <w:rPr>
      <w:rFonts w:ascii="Arial" w:eastAsia="Times New Roman" w:hAnsi="Arial"/>
      <w:b/>
      <w:bCs/>
      <w:color w:val="000000"/>
      <w:sz w:val="28"/>
      <w:szCs w:val="28"/>
      <w:lang w:eastAsia="en-US"/>
    </w:rPr>
  </w:style>
  <w:style w:type="character" w:customStyle="1" w:styleId="Heading2Char">
    <w:name w:val="Heading 2 Char"/>
    <w:link w:val="Heading2"/>
    <w:uiPriority w:val="9"/>
    <w:rsid w:val="003A3448"/>
    <w:rPr>
      <w:rFonts w:ascii="Arial" w:eastAsia="Times New Roman" w:hAnsi="Arial"/>
      <w:b/>
      <w:bCs/>
      <w:color w:val="000000"/>
      <w:sz w:val="24"/>
      <w:szCs w:val="26"/>
      <w:lang w:eastAsia="en-US"/>
    </w:rPr>
  </w:style>
  <w:style w:type="paragraph" w:styleId="Title">
    <w:name w:val="Title"/>
    <w:basedOn w:val="Normal"/>
    <w:next w:val="Normal"/>
    <w:link w:val="TitleChar"/>
    <w:uiPriority w:val="10"/>
    <w:qFormat/>
    <w:rsid w:val="003450AC"/>
    <w:pPr>
      <w:widowControl w:val="0"/>
      <w:spacing w:before="0" w:line="240" w:lineRule="auto"/>
    </w:pPr>
    <w:rPr>
      <w:rFonts w:eastAsia="Times New Roman"/>
      <w:kern w:val="28"/>
      <w:sz w:val="40"/>
      <w:szCs w:val="52"/>
    </w:rPr>
  </w:style>
  <w:style w:type="character" w:customStyle="1" w:styleId="TitleChar">
    <w:name w:val="Title Char"/>
    <w:link w:val="Title"/>
    <w:uiPriority w:val="10"/>
    <w:rsid w:val="003450AC"/>
    <w:rPr>
      <w:rFonts w:eastAsia="Times New Roman" w:cs="Times New Roman"/>
      <w:kern w:val="28"/>
      <w:sz w:val="40"/>
      <w:szCs w:val="52"/>
      <w:lang w:eastAsia="en-GB"/>
    </w:rPr>
  </w:style>
  <w:style w:type="table" w:styleId="TableGrid">
    <w:name w:val="Table Grid"/>
    <w:basedOn w:val="TableNormal"/>
    <w:uiPriority w:val="39"/>
    <w:rsid w:val="008F4B7E"/>
    <w:pPr>
      <w:spacing w:before="60" w:after="80"/>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rsid w:val="009C0C43"/>
    <w:rPr>
      <w:rFonts w:eastAsia="Times New Roman"/>
      <w:sz w:val="24"/>
      <w:szCs w:val="22"/>
    </w:rPr>
  </w:style>
  <w:style w:type="character" w:customStyle="1" w:styleId="Heading3Char">
    <w:name w:val="Heading 3 Char"/>
    <w:link w:val="Heading3"/>
    <w:uiPriority w:val="9"/>
    <w:rsid w:val="005B5A97"/>
    <w:rPr>
      <w:rFonts w:eastAsia="Times New Roman" w:cs="Times New Roman"/>
      <w:b/>
      <w:bCs/>
      <w:color w:val="000000"/>
      <w:szCs w:val="22"/>
      <w:lang w:eastAsia="en-GB"/>
    </w:rPr>
  </w:style>
  <w:style w:type="character" w:customStyle="1" w:styleId="Heading4Char">
    <w:name w:val="Heading 4 Char"/>
    <w:link w:val="Heading4"/>
    <w:uiPriority w:val="9"/>
    <w:rsid w:val="00CE687E"/>
    <w:rPr>
      <w:rFonts w:eastAsia="Times New Roman" w:cs="Times New Roman"/>
      <w:b/>
      <w:bCs/>
      <w:i/>
      <w:iCs/>
      <w:color w:val="000000"/>
      <w:szCs w:val="22"/>
      <w:lang w:eastAsia="en-GB"/>
    </w:rPr>
  </w:style>
  <w:style w:type="paragraph" w:styleId="EndnoteText">
    <w:name w:val="endnote text"/>
    <w:basedOn w:val="Normal"/>
    <w:link w:val="EndnoteTextChar"/>
    <w:uiPriority w:val="99"/>
    <w:semiHidden/>
    <w:unhideWhenUsed/>
    <w:rsid w:val="008F75C1"/>
    <w:rPr>
      <w:sz w:val="20"/>
      <w:szCs w:val="20"/>
    </w:rPr>
  </w:style>
  <w:style w:type="character" w:customStyle="1" w:styleId="EndnoteTextChar">
    <w:name w:val="Endnote Text Char"/>
    <w:basedOn w:val="DefaultParagraphFont"/>
    <w:link w:val="EndnoteText"/>
    <w:uiPriority w:val="99"/>
    <w:semiHidden/>
    <w:rsid w:val="008F75C1"/>
    <w:rPr>
      <w:rFonts w:ascii="Arial" w:hAnsi="Arial"/>
      <w:lang w:eastAsia="en-US"/>
    </w:rPr>
  </w:style>
  <w:style w:type="character" w:styleId="EndnoteReference">
    <w:name w:val="endnote reference"/>
    <w:basedOn w:val="DefaultParagraphFont"/>
    <w:uiPriority w:val="99"/>
    <w:semiHidden/>
    <w:unhideWhenUsed/>
    <w:rsid w:val="008F75C1"/>
    <w:rPr>
      <w:vertAlign w:val="superscript"/>
    </w:rPr>
  </w:style>
  <w:style w:type="paragraph" w:styleId="FootnoteText">
    <w:name w:val="footnote text"/>
    <w:basedOn w:val="Normal"/>
    <w:link w:val="FootnoteTextChar"/>
    <w:uiPriority w:val="99"/>
    <w:semiHidden/>
    <w:unhideWhenUsed/>
    <w:rsid w:val="008F494B"/>
    <w:rPr>
      <w:sz w:val="20"/>
      <w:szCs w:val="20"/>
    </w:rPr>
  </w:style>
  <w:style w:type="character" w:customStyle="1" w:styleId="FootnoteTextChar">
    <w:name w:val="Footnote Text Char"/>
    <w:basedOn w:val="DefaultParagraphFont"/>
    <w:link w:val="FootnoteText"/>
    <w:uiPriority w:val="99"/>
    <w:semiHidden/>
    <w:rsid w:val="008F494B"/>
    <w:rPr>
      <w:rFonts w:ascii="Arial" w:hAnsi="Arial"/>
      <w:lang w:eastAsia="en-US"/>
    </w:rPr>
  </w:style>
  <w:style w:type="character" w:styleId="FootnoteReference">
    <w:name w:val="footnote reference"/>
    <w:basedOn w:val="DefaultParagraphFont"/>
    <w:uiPriority w:val="99"/>
    <w:semiHidden/>
    <w:unhideWhenUsed/>
    <w:rsid w:val="008F494B"/>
    <w:rPr>
      <w:vertAlign w:val="superscript"/>
    </w:rPr>
  </w:style>
  <w:style w:type="paragraph" w:styleId="BalloonText">
    <w:name w:val="Balloon Text"/>
    <w:basedOn w:val="Normal"/>
    <w:link w:val="BalloonTextChar"/>
    <w:uiPriority w:val="99"/>
    <w:semiHidden/>
    <w:unhideWhenUsed/>
    <w:rsid w:val="006A1A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E8"/>
    <w:rPr>
      <w:rFonts w:ascii="Tahoma" w:hAnsi="Tahoma" w:cs="Tahoma"/>
      <w:sz w:val="16"/>
      <w:szCs w:val="16"/>
      <w:lang w:eastAsia="en-US"/>
    </w:rPr>
  </w:style>
  <w:style w:type="paragraph" w:styleId="Bibliography">
    <w:name w:val="Bibliography"/>
    <w:basedOn w:val="Normal"/>
    <w:next w:val="Normal"/>
    <w:uiPriority w:val="37"/>
    <w:unhideWhenUsed/>
    <w:rsid w:val="005159F3"/>
  </w:style>
  <w:style w:type="character" w:styleId="CommentReference">
    <w:name w:val="annotation reference"/>
    <w:basedOn w:val="DefaultParagraphFont"/>
    <w:uiPriority w:val="99"/>
    <w:semiHidden/>
    <w:unhideWhenUsed/>
    <w:rsid w:val="007A2007"/>
    <w:rPr>
      <w:sz w:val="16"/>
      <w:szCs w:val="16"/>
    </w:rPr>
  </w:style>
  <w:style w:type="paragraph" w:styleId="CommentText">
    <w:name w:val="annotation text"/>
    <w:basedOn w:val="Normal"/>
    <w:link w:val="CommentTextChar"/>
    <w:uiPriority w:val="99"/>
    <w:unhideWhenUsed/>
    <w:rsid w:val="007A2007"/>
    <w:pPr>
      <w:spacing w:line="240" w:lineRule="auto"/>
    </w:pPr>
    <w:rPr>
      <w:sz w:val="20"/>
      <w:szCs w:val="20"/>
    </w:rPr>
  </w:style>
  <w:style w:type="character" w:customStyle="1" w:styleId="CommentTextChar">
    <w:name w:val="Comment Text Char"/>
    <w:basedOn w:val="DefaultParagraphFont"/>
    <w:link w:val="CommentText"/>
    <w:uiPriority w:val="99"/>
    <w:rsid w:val="007A20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2007"/>
    <w:rPr>
      <w:b/>
      <w:bCs/>
    </w:rPr>
  </w:style>
  <w:style w:type="character" w:customStyle="1" w:styleId="CommentSubjectChar">
    <w:name w:val="Comment Subject Char"/>
    <w:basedOn w:val="CommentTextChar"/>
    <w:link w:val="CommentSubject"/>
    <w:uiPriority w:val="99"/>
    <w:semiHidden/>
    <w:rsid w:val="007A2007"/>
    <w:rPr>
      <w:rFonts w:ascii="Arial" w:hAnsi="Arial"/>
      <w:b/>
      <w:bCs/>
      <w:lang w:eastAsia="en-US"/>
    </w:rPr>
  </w:style>
  <w:style w:type="paragraph" w:styleId="Caption">
    <w:name w:val="caption"/>
    <w:basedOn w:val="Normal"/>
    <w:next w:val="Normal"/>
    <w:uiPriority w:val="35"/>
    <w:unhideWhenUsed/>
    <w:qFormat/>
    <w:rsid w:val="00FE087F"/>
    <w:pPr>
      <w:spacing w:before="0" w:after="200" w:line="240" w:lineRule="auto"/>
    </w:pPr>
    <w:rPr>
      <w:b/>
      <w:bCs/>
      <w:color w:val="4F81BD" w:themeColor="accent1"/>
      <w:sz w:val="18"/>
      <w:szCs w:val="18"/>
    </w:rPr>
  </w:style>
  <w:style w:type="character" w:styleId="Hyperlink">
    <w:name w:val="Hyperlink"/>
    <w:basedOn w:val="DefaultParagraphFont"/>
    <w:uiPriority w:val="99"/>
    <w:unhideWhenUsed/>
    <w:rsid w:val="003E118D"/>
    <w:rPr>
      <w:color w:val="0000FF" w:themeColor="hyperlink"/>
      <w:u w:val="single"/>
    </w:rPr>
  </w:style>
  <w:style w:type="paragraph" w:styleId="ListParagraph">
    <w:name w:val="List Paragraph"/>
    <w:basedOn w:val="Normal"/>
    <w:uiPriority w:val="34"/>
    <w:rsid w:val="00476002"/>
    <w:pPr>
      <w:ind w:left="720"/>
      <w:contextualSpacing/>
    </w:pPr>
  </w:style>
  <w:style w:type="paragraph" w:styleId="NormalWeb">
    <w:name w:val="Normal (Web)"/>
    <w:basedOn w:val="Normal"/>
    <w:uiPriority w:val="99"/>
    <w:semiHidden/>
    <w:unhideWhenUsed/>
    <w:rsid w:val="00C235FB"/>
    <w:pPr>
      <w:spacing w:before="100" w:beforeAutospacing="1" w:after="100" w:afterAutospacing="1" w:line="240" w:lineRule="auto"/>
    </w:pPr>
    <w:rPr>
      <w:rFonts w:ascii="Times New Roman" w:eastAsia="Times New Roman" w:hAnsi="Times New Roman"/>
      <w:lang w:eastAsia="en-GB"/>
    </w:rPr>
  </w:style>
  <w:style w:type="character" w:styleId="Emphasis">
    <w:name w:val="Emphasis"/>
    <w:basedOn w:val="DefaultParagraphFont"/>
    <w:uiPriority w:val="20"/>
    <w:qFormat/>
    <w:rsid w:val="00C235FB"/>
    <w:rPr>
      <w:i/>
      <w:iCs/>
    </w:rPr>
  </w:style>
  <w:style w:type="character" w:customStyle="1" w:styleId="st1">
    <w:name w:val="st1"/>
    <w:basedOn w:val="DefaultParagraphFont"/>
    <w:rsid w:val="008A5A2B"/>
  </w:style>
  <w:style w:type="character" w:styleId="FollowedHyperlink">
    <w:name w:val="FollowedHyperlink"/>
    <w:basedOn w:val="DefaultParagraphFont"/>
    <w:uiPriority w:val="99"/>
    <w:semiHidden/>
    <w:unhideWhenUsed/>
    <w:rsid w:val="00D17E2E"/>
    <w:rPr>
      <w:color w:val="800080" w:themeColor="followedHyperlink"/>
      <w:u w:val="single"/>
    </w:rPr>
  </w:style>
  <w:style w:type="paragraph" w:styleId="Revision">
    <w:name w:val="Revision"/>
    <w:hidden/>
    <w:uiPriority w:val="99"/>
    <w:semiHidden/>
    <w:rsid w:val="006F636E"/>
    <w:rPr>
      <w:rFonts w:ascii="Arial" w:hAnsi="Arial"/>
      <w:sz w:val="24"/>
      <w:szCs w:val="24"/>
      <w:lang w:eastAsia="en-US"/>
    </w:rPr>
  </w:style>
  <w:style w:type="paragraph" w:styleId="Header">
    <w:name w:val="header"/>
    <w:basedOn w:val="Normal"/>
    <w:link w:val="HeaderChar"/>
    <w:uiPriority w:val="99"/>
    <w:unhideWhenUsed/>
    <w:rsid w:val="00744E4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44E44"/>
    <w:rPr>
      <w:rFonts w:ascii="Arial" w:hAnsi="Arial"/>
      <w:sz w:val="24"/>
      <w:szCs w:val="24"/>
      <w:lang w:eastAsia="en-US"/>
    </w:rPr>
  </w:style>
  <w:style w:type="paragraph" w:styleId="Footer">
    <w:name w:val="footer"/>
    <w:basedOn w:val="Normal"/>
    <w:link w:val="FooterChar"/>
    <w:uiPriority w:val="99"/>
    <w:unhideWhenUsed/>
    <w:rsid w:val="00744E4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44E44"/>
    <w:rPr>
      <w:rFonts w:ascii="Arial" w:hAnsi="Arial"/>
      <w:sz w:val="24"/>
      <w:szCs w:val="24"/>
      <w:lang w:eastAsia="en-US"/>
    </w:rPr>
  </w:style>
  <w:style w:type="table" w:customStyle="1" w:styleId="GridTable5Dark-Accent51">
    <w:name w:val="Grid Table 5 Dark - Accent 51"/>
    <w:basedOn w:val="TableNormal"/>
    <w:uiPriority w:val="50"/>
    <w:rsid w:val="0054208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1">
    <w:name w:val="Grid Table 1 Light1"/>
    <w:basedOn w:val="TableNormal"/>
    <w:uiPriority w:val="46"/>
    <w:rsid w:val="006D67D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1645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11">
    <w:name w:val="Grid Table 5 Dark - Accent 11"/>
    <w:basedOn w:val="TableNormal"/>
    <w:uiPriority w:val="50"/>
    <w:rsid w:val="00494FD6"/>
    <w:rPr>
      <w:rFonts w:ascii="Calibri" w:hAnsi="Calibri"/>
      <w:sz w:val="22"/>
      <w:szCs w:val="22"/>
      <w:lang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Calibri" w:hAnsi="Helvetic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958"/>
    <w:pPr>
      <w:spacing w:before="240" w:after="120"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F560DA"/>
    <w:pPr>
      <w:keepNext/>
      <w:keepLines/>
      <w:widowControl w:val="0"/>
      <w:spacing w:before="600" w:line="240" w:lineRule="auto"/>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3A3448"/>
    <w:pPr>
      <w:keepNext/>
      <w:keepLines/>
      <w:widowControl w:val="0"/>
      <w:spacing w:before="200" w:line="240" w:lineRule="auto"/>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imes New Roman"/>
      <w:b/>
      <w:bCs/>
      <w:color w:val="000000"/>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60DA"/>
    <w:rPr>
      <w:rFonts w:ascii="Arial" w:eastAsia="Times New Roman" w:hAnsi="Arial"/>
      <w:b/>
      <w:bCs/>
      <w:color w:val="000000"/>
      <w:sz w:val="28"/>
      <w:szCs w:val="28"/>
      <w:lang w:eastAsia="en-US"/>
    </w:rPr>
  </w:style>
  <w:style w:type="character" w:customStyle="1" w:styleId="Heading2Char">
    <w:name w:val="Heading 2 Char"/>
    <w:link w:val="Heading2"/>
    <w:uiPriority w:val="9"/>
    <w:rsid w:val="003A3448"/>
    <w:rPr>
      <w:rFonts w:ascii="Arial" w:eastAsia="Times New Roman" w:hAnsi="Arial"/>
      <w:b/>
      <w:bCs/>
      <w:color w:val="000000"/>
      <w:sz w:val="24"/>
      <w:szCs w:val="26"/>
      <w:lang w:eastAsia="en-US"/>
    </w:rPr>
  </w:style>
  <w:style w:type="paragraph" w:styleId="Title">
    <w:name w:val="Title"/>
    <w:basedOn w:val="Normal"/>
    <w:next w:val="Normal"/>
    <w:link w:val="TitleChar"/>
    <w:uiPriority w:val="10"/>
    <w:qFormat/>
    <w:rsid w:val="003450AC"/>
    <w:pPr>
      <w:widowControl w:val="0"/>
      <w:spacing w:before="0" w:line="240" w:lineRule="auto"/>
    </w:pPr>
    <w:rPr>
      <w:rFonts w:eastAsia="Times New Roman"/>
      <w:kern w:val="28"/>
      <w:sz w:val="40"/>
      <w:szCs w:val="52"/>
    </w:rPr>
  </w:style>
  <w:style w:type="character" w:customStyle="1" w:styleId="TitleChar">
    <w:name w:val="Title Char"/>
    <w:link w:val="Title"/>
    <w:uiPriority w:val="10"/>
    <w:rsid w:val="003450AC"/>
    <w:rPr>
      <w:rFonts w:eastAsia="Times New Roman" w:cs="Times New Roman"/>
      <w:kern w:val="28"/>
      <w:sz w:val="40"/>
      <w:szCs w:val="52"/>
      <w:lang w:eastAsia="en-GB"/>
    </w:rPr>
  </w:style>
  <w:style w:type="table" w:styleId="TableGrid">
    <w:name w:val="Table Grid"/>
    <w:basedOn w:val="TableNormal"/>
    <w:uiPriority w:val="39"/>
    <w:rsid w:val="008F4B7E"/>
    <w:pPr>
      <w:spacing w:before="60" w:after="80"/>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rsid w:val="009C0C43"/>
    <w:rPr>
      <w:rFonts w:eastAsia="Times New Roman"/>
      <w:sz w:val="24"/>
      <w:szCs w:val="22"/>
    </w:rPr>
  </w:style>
  <w:style w:type="character" w:customStyle="1" w:styleId="Heading3Char">
    <w:name w:val="Heading 3 Char"/>
    <w:link w:val="Heading3"/>
    <w:uiPriority w:val="9"/>
    <w:rsid w:val="005B5A97"/>
    <w:rPr>
      <w:rFonts w:eastAsia="Times New Roman" w:cs="Times New Roman"/>
      <w:b/>
      <w:bCs/>
      <w:color w:val="000000"/>
      <w:szCs w:val="22"/>
      <w:lang w:eastAsia="en-GB"/>
    </w:rPr>
  </w:style>
  <w:style w:type="character" w:customStyle="1" w:styleId="Heading4Char">
    <w:name w:val="Heading 4 Char"/>
    <w:link w:val="Heading4"/>
    <w:uiPriority w:val="9"/>
    <w:rsid w:val="00CE687E"/>
    <w:rPr>
      <w:rFonts w:eastAsia="Times New Roman" w:cs="Times New Roman"/>
      <w:b/>
      <w:bCs/>
      <w:i/>
      <w:iCs/>
      <w:color w:val="000000"/>
      <w:szCs w:val="22"/>
      <w:lang w:eastAsia="en-GB"/>
    </w:rPr>
  </w:style>
  <w:style w:type="paragraph" w:styleId="EndnoteText">
    <w:name w:val="endnote text"/>
    <w:basedOn w:val="Normal"/>
    <w:link w:val="EndnoteTextChar"/>
    <w:uiPriority w:val="99"/>
    <w:semiHidden/>
    <w:unhideWhenUsed/>
    <w:rsid w:val="008F75C1"/>
    <w:rPr>
      <w:sz w:val="20"/>
      <w:szCs w:val="20"/>
    </w:rPr>
  </w:style>
  <w:style w:type="character" w:customStyle="1" w:styleId="EndnoteTextChar">
    <w:name w:val="Endnote Text Char"/>
    <w:basedOn w:val="DefaultParagraphFont"/>
    <w:link w:val="EndnoteText"/>
    <w:uiPriority w:val="99"/>
    <w:semiHidden/>
    <w:rsid w:val="008F75C1"/>
    <w:rPr>
      <w:rFonts w:ascii="Arial" w:hAnsi="Arial"/>
      <w:lang w:eastAsia="en-US"/>
    </w:rPr>
  </w:style>
  <w:style w:type="character" w:styleId="EndnoteReference">
    <w:name w:val="endnote reference"/>
    <w:basedOn w:val="DefaultParagraphFont"/>
    <w:uiPriority w:val="99"/>
    <w:semiHidden/>
    <w:unhideWhenUsed/>
    <w:rsid w:val="008F75C1"/>
    <w:rPr>
      <w:vertAlign w:val="superscript"/>
    </w:rPr>
  </w:style>
  <w:style w:type="paragraph" w:styleId="FootnoteText">
    <w:name w:val="footnote text"/>
    <w:basedOn w:val="Normal"/>
    <w:link w:val="FootnoteTextChar"/>
    <w:uiPriority w:val="99"/>
    <w:semiHidden/>
    <w:unhideWhenUsed/>
    <w:rsid w:val="008F494B"/>
    <w:rPr>
      <w:sz w:val="20"/>
      <w:szCs w:val="20"/>
    </w:rPr>
  </w:style>
  <w:style w:type="character" w:customStyle="1" w:styleId="FootnoteTextChar">
    <w:name w:val="Footnote Text Char"/>
    <w:basedOn w:val="DefaultParagraphFont"/>
    <w:link w:val="FootnoteText"/>
    <w:uiPriority w:val="99"/>
    <w:semiHidden/>
    <w:rsid w:val="008F494B"/>
    <w:rPr>
      <w:rFonts w:ascii="Arial" w:hAnsi="Arial"/>
      <w:lang w:eastAsia="en-US"/>
    </w:rPr>
  </w:style>
  <w:style w:type="character" w:styleId="FootnoteReference">
    <w:name w:val="footnote reference"/>
    <w:basedOn w:val="DefaultParagraphFont"/>
    <w:uiPriority w:val="99"/>
    <w:semiHidden/>
    <w:unhideWhenUsed/>
    <w:rsid w:val="008F494B"/>
    <w:rPr>
      <w:vertAlign w:val="superscript"/>
    </w:rPr>
  </w:style>
  <w:style w:type="paragraph" w:styleId="BalloonText">
    <w:name w:val="Balloon Text"/>
    <w:basedOn w:val="Normal"/>
    <w:link w:val="BalloonTextChar"/>
    <w:uiPriority w:val="99"/>
    <w:semiHidden/>
    <w:unhideWhenUsed/>
    <w:rsid w:val="006A1A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E8"/>
    <w:rPr>
      <w:rFonts w:ascii="Tahoma" w:hAnsi="Tahoma" w:cs="Tahoma"/>
      <w:sz w:val="16"/>
      <w:szCs w:val="16"/>
      <w:lang w:eastAsia="en-US"/>
    </w:rPr>
  </w:style>
  <w:style w:type="paragraph" w:styleId="Bibliography">
    <w:name w:val="Bibliography"/>
    <w:basedOn w:val="Normal"/>
    <w:next w:val="Normal"/>
    <w:uiPriority w:val="37"/>
    <w:unhideWhenUsed/>
    <w:rsid w:val="005159F3"/>
  </w:style>
  <w:style w:type="character" w:styleId="CommentReference">
    <w:name w:val="annotation reference"/>
    <w:basedOn w:val="DefaultParagraphFont"/>
    <w:uiPriority w:val="99"/>
    <w:semiHidden/>
    <w:unhideWhenUsed/>
    <w:rsid w:val="007A2007"/>
    <w:rPr>
      <w:sz w:val="16"/>
      <w:szCs w:val="16"/>
    </w:rPr>
  </w:style>
  <w:style w:type="paragraph" w:styleId="CommentText">
    <w:name w:val="annotation text"/>
    <w:basedOn w:val="Normal"/>
    <w:link w:val="CommentTextChar"/>
    <w:uiPriority w:val="99"/>
    <w:unhideWhenUsed/>
    <w:rsid w:val="007A2007"/>
    <w:pPr>
      <w:spacing w:line="240" w:lineRule="auto"/>
    </w:pPr>
    <w:rPr>
      <w:sz w:val="20"/>
      <w:szCs w:val="20"/>
    </w:rPr>
  </w:style>
  <w:style w:type="character" w:customStyle="1" w:styleId="CommentTextChar">
    <w:name w:val="Comment Text Char"/>
    <w:basedOn w:val="DefaultParagraphFont"/>
    <w:link w:val="CommentText"/>
    <w:uiPriority w:val="99"/>
    <w:rsid w:val="007A20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2007"/>
    <w:rPr>
      <w:b/>
      <w:bCs/>
    </w:rPr>
  </w:style>
  <w:style w:type="character" w:customStyle="1" w:styleId="CommentSubjectChar">
    <w:name w:val="Comment Subject Char"/>
    <w:basedOn w:val="CommentTextChar"/>
    <w:link w:val="CommentSubject"/>
    <w:uiPriority w:val="99"/>
    <w:semiHidden/>
    <w:rsid w:val="007A2007"/>
    <w:rPr>
      <w:rFonts w:ascii="Arial" w:hAnsi="Arial"/>
      <w:b/>
      <w:bCs/>
      <w:lang w:eastAsia="en-US"/>
    </w:rPr>
  </w:style>
  <w:style w:type="paragraph" w:styleId="Caption">
    <w:name w:val="caption"/>
    <w:basedOn w:val="Normal"/>
    <w:next w:val="Normal"/>
    <w:uiPriority w:val="35"/>
    <w:unhideWhenUsed/>
    <w:qFormat/>
    <w:rsid w:val="00FE087F"/>
    <w:pPr>
      <w:spacing w:before="0" w:after="200" w:line="240" w:lineRule="auto"/>
    </w:pPr>
    <w:rPr>
      <w:b/>
      <w:bCs/>
      <w:color w:val="4F81BD" w:themeColor="accent1"/>
      <w:sz w:val="18"/>
      <w:szCs w:val="18"/>
    </w:rPr>
  </w:style>
  <w:style w:type="character" w:styleId="Hyperlink">
    <w:name w:val="Hyperlink"/>
    <w:basedOn w:val="DefaultParagraphFont"/>
    <w:uiPriority w:val="99"/>
    <w:unhideWhenUsed/>
    <w:rsid w:val="003E118D"/>
    <w:rPr>
      <w:color w:val="0000FF" w:themeColor="hyperlink"/>
      <w:u w:val="single"/>
    </w:rPr>
  </w:style>
  <w:style w:type="paragraph" w:styleId="ListParagraph">
    <w:name w:val="List Paragraph"/>
    <w:basedOn w:val="Normal"/>
    <w:uiPriority w:val="34"/>
    <w:rsid w:val="00476002"/>
    <w:pPr>
      <w:ind w:left="720"/>
      <w:contextualSpacing/>
    </w:pPr>
  </w:style>
  <w:style w:type="paragraph" w:styleId="NormalWeb">
    <w:name w:val="Normal (Web)"/>
    <w:basedOn w:val="Normal"/>
    <w:uiPriority w:val="99"/>
    <w:semiHidden/>
    <w:unhideWhenUsed/>
    <w:rsid w:val="00C235FB"/>
    <w:pPr>
      <w:spacing w:before="100" w:beforeAutospacing="1" w:after="100" w:afterAutospacing="1" w:line="240" w:lineRule="auto"/>
    </w:pPr>
    <w:rPr>
      <w:rFonts w:ascii="Times New Roman" w:eastAsia="Times New Roman" w:hAnsi="Times New Roman"/>
      <w:lang w:eastAsia="en-GB"/>
    </w:rPr>
  </w:style>
  <w:style w:type="character" w:styleId="Emphasis">
    <w:name w:val="Emphasis"/>
    <w:basedOn w:val="DefaultParagraphFont"/>
    <w:uiPriority w:val="20"/>
    <w:qFormat/>
    <w:rsid w:val="00C235FB"/>
    <w:rPr>
      <w:i/>
      <w:iCs/>
    </w:rPr>
  </w:style>
  <w:style w:type="character" w:customStyle="1" w:styleId="st1">
    <w:name w:val="st1"/>
    <w:basedOn w:val="DefaultParagraphFont"/>
    <w:rsid w:val="008A5A2B"/>
  </w:style>
  <w:style w:type="character" w:styleId="FollowedHyperlink">
    <w:name w:val="FollowedHyperlink"/>
    <w:basedOn w:val="DefaultParagraphFont"/>
    <w:uiPriority w:val="99"/>
    <w:semiHidden/>
    <w:unhideWhenUsed/>
    <w:rsid w:val="00D17E2E"/>
    <w:rPr>
      <w:color w:val="800080" w:themeColor="followedHyperlink"/>
      <w:u w:val="single"/>
    </w:rPr>
  </w:style>
  <w:style w:type="paragraph" w:styleId="Revision">
    <w:name w:val="Revision"/>
    <w:hidden/>
    <w:uiPriority w:val="99"/>
    <w:semiHidden/>
    <w:rsid w:val="006F636E"/>
    <w:rPr>
      <w:rFonts w:ascii="Arial" w:hAnsi="Arial"/>
      <w:sz w:val="24"/>
      <w:szCs w:val="24"/>
      <w:lang w:eastAsia="en-US"/>
    </w:rPr>
  </w:style>
  <w:style w:type="paragraph" w:styleId="Header">
    <w:name w:val="header"/>
    <w:basedOn w:val="Normal"/>
    <w:link w:val="HeaderChar"/>
    <w:uiPriority w:val="99"/>
    <w:unhideWhenUsed/>
    <w:rsid w:val="00744E4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44E44"/>
    <w:rPr>
      <w:rFonts w:ascii="Arial" w:hAnsi="Arial"/>
      <w:sz w:val="24"/>
      <w:szCs w:val="24"/>
      <w:lang w:eastAsia="en-US"/>
    </w:rPr>
  </w:style>
  <w:style w:type="paragraph" w:styleId="Footer">
    <w:name w:val="footer"/>
    <w:basedOn w:val="Normal"/>
    <w:link w:val="FooterChar"/>
    <w:uiPriority w:val="99"/>
    <w:unhideWhenUsed/>
    <w:rsid w:val="00744E4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44E44"/>
    <w:rPr>
      <w:rFonts w:ascii="Arial" w:hAnsi="Arial"/>
      <w:sz w:val="24"/>
      <w:szCs w:val="24"/>
      <w:lang w:eastAsia="en-US"/>
    </w:rPr>
  </w:style>
  <w:style w:type="table" w:customStyle="1" w:styleId="GridTable5Dark-Accent51">
    <w:name w:val="Grid Table 5 Dark - Accent 51"/>
    <w:basedOn w:val="TableNormal"/>
    <w:uiPriority w:val="50"/>
    <w:rsid w:val="0054208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1">
    <w:name w:val="Grid Table 1 Light1"/>
    <w:basedOn w:val="TableNormal"/>
    <w:uiPriority w:val="46"/>
    <w:rsid w:val="006D67D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1645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11">
    <w:name w:val="Grid Table 5 Dark - Accent 11"/>
    <w:basedOn w:val="TableNormal"/>
    <w:uiPriority w:val="50"/>
    <w:rsid w:val="00494FD6"/>
    <w:rPr>
      <w:rFonts w:ascii="Calibri" w:hAnsi="Calibri"/>
      <w:sz w:val="22"/>
      <w:szCs w:val="22"/>
      <w:lang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825">
      <w:bodyDiv w:val="1"/>
      <w:marLeft w:val="0"/>
      <w:marRight w:val="0"/>
      <w:marTop w:val="0"/>
      <w:marBottom w:val="0"/>
      <w:divBdr>
        <w:top w:val="none" w:sz="0" w:space="0" w:color="auto"/>
        <w:left w:val="none" w:sz="0" w:space="0" w:color="auto"/>
        <w:bottom w:val="none" w:sz="0" w:space="0" w:color="auto"/>
        <w:right w:val="none" w:sz="0" w:space="0" w:color="auto"/>
      </w:divBdr>
    </w:div>
    <w:div w:id="544025787">
      <w:bodyDiv w:val="1"/>
      <w:marLeft w:val="0"/>
      <w:marRight w:val="0"/>
      <w:marTop w:val="0"/>
      <w:marBottom w:val="0"/>
      <w:divBdr>
        <w:top w:val="none" w:sz="0" w:space="0" w:color="auto"/>
        <w:left w:val="none" w:sz="0" w:space="0" w:color="auto"/>
        <w:bottom w:val="none" w:sz="0" w:space="0" w:color="auto"/>
        <w:right w:val="none" w:sz="0" w:space="0" w:color="auto"/>
      </w:divBdr>
    </w:div>
    <w:div w:id="560672774">
      <w:bodyDiv w:val="1"/>
      <w:marLeft w:val="0"/>
      <w:marRight w:val="0"/>
      <w:marTop w:val="0"/>
      <w:marBottom w:val="0"/>
      <w:divBdr>
        <w:top w:val="none" w:sz="0" w:space="0" w:color="auto"/>
        <w:left w:val="none" w:sz="0" w:space="0" w:color="auto"/>
        <w:bottom w:val="none" w:sz="0" w:space="0" w:color="auto"/>
        <w:right w:val="none" w:sz="0" w:space="0" w:color="auto"/>
      </w:divBdr>
      <w:divsChild>
        <w:div w:id="466436218">
          <w:marLeft w:val="0"/>
          <w:marRight w:val="0"/>
          <w:marTop w:val="0"/>
          <w:marBottom w:val="0"/>
          <w:divBdr>
            <w:top w:val="none" w:sz="0" w:space="0" w:color="auto"/>
            <w:left w:val="none" w:sz="0" w:space="0" w:color="auto"/>
            <w:bottom w:val="none" w:sz="0" w:space="0" w:color="auto"/>
            <w:right w:val="none" w:sz="0" w:space="0" w:color="auto"/>
          </w:divBdr>
          <w:divsChild>
            <w:div w:id="1524057540">
              <w:marLeft w:val="0"/>
              <w:marRight w:val="0"/>
              <w:marTop w:val="0"/>
              <w:marBottom w:val="0"/>
              <w:divBdr>
                <w:top w:val="none" w:sz="0" w:space="0" w:color="auto"/>
                <w:left w:val="none" w:sz="0" w:space="0" w:color="auto"/>
                <w:bottom w:val="none" w:sz="0" w:space="0" w:color="auto"/>
                <w:right w:val="none" w:sz="0" w:space="0" w:color="auto"/>
              </w:divBdr>
              <w:divsChild>
                <w:div w:id="13100889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29770094">
      <w:bodyDiv w:val="1"/>
      <w:marLeft w:val="0"/>
      <w:marRight w:val="0"/>
      <w:marTop w:val="0"/>
      <w:marBottom w:val="0"/>
      <w:divBdr>
        <w:top w:val="none" w:sz="0" w:space="0" w:color="auto"/>
        <w:left w:val="none" w:sz="0" w:space="0" w:color="auto"/>
        <w:bottom w:val="none" w:sz="0" w:space="0" w:color="auto"/>
        <w:right w:val="none" w:sz="0" w:space="0" w:color="auto"/>
      </w:divBdr>
    </w:div>
    <w:div w:id="842160275">
      <w:bodyDiv w:val="1"/>
      <w:marLeft w:val="0"/>
      <w:marRight w:val="0"/>
      <w:marTop w:val="0"/>
      <w:marBottom w:val="0"/>
      <w:divBdr>
        <w:top w:val="none" w:sz="0" w:space="0" w:color="auto"/>
        <w:left w:val="none" w:sz="0" w:space="0" w:color="auto"/>
        <w:bottom w:val="none" w:sz="0" w:space="0" w:color="auto"/>
        <w:right w:val="none" w:sz="0" w:space="0" w:color="auto"/>
      </w:divBdr>
    </w:div>
    <w:div w:id="1084646534">
      <w:bodyDiv w:val="1"/>
      <w:marLeft w:val="0"/>
      <w:marRight w:val="0"/>
      <w:marTop w:val="0"/>
      <w:marBottom w:val="0"/>
      <w:divBdr>
        <w:top w:val="none" w:sz="0" w:space="0" w:color="auto"/>
        <w:left w:val="none" w:sz="0" w:space="0" w:color="auto"/>
        <w:bottom w:val="none" w:sz="0" w:space="0" w:color="auto"/>
        <w:right w:val="none" w:sz="0" w:space="0" w:color="auto"/>
      </w:divBdr>
    </w:div>
    <w:div w:id="1379087846">
      <w:bodyDiv w:val="1"/>
      <w:marLeft w:val="0"/>
      <w:marRight w:val="0"/>
      <w:marTop w:val="0"/>
      <w:marBottom w:val="0"/>
      <w:divBdr>
        <w:top w:val="none" w:sz="0" w:space="0" w:color="auto"/>
        <w:left w:val="none" w:sz="0" w:space="0" w:color="auto"/>
        <w:bottom w:val="none" w:sz="0" w:space="0" w:color="auto"/>
        <w:right w:val="none" w:sz="0" w:space="0" w:color="auto"/>
      </w:divBdr>
    </w:div>
    <w:div w:id="1412851099">
      <w:bodyDiv w:val="1"/>
      <w:marLeft w:val="0"/>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529758094">
      <w:bodyDiv w:val="1"/>
      <w:marLeft w:val="0"/>
      <w:marRight w:val="0"/>
      <w:marTop w:val="0"/>
      <w:marBottom w:val="0"/>
      <w:divBdr>
        <w:top w:val="none" w:sz="0" w:space="0" w:color="auto"/>
        <w:left w:val="none" w:sz="0" w:space="0" w:color="auto"/>
        <w:bottom w:val="none" w:sz="0" w:space="0" w:color="auto"/>
        <w:right w:val="none" w:sz="0" w:space="0" w:color="auto"/>
      </w:divBdr>
    </w:div>
    <w:div w:id="1610695275">
      <w:bodyDiv w:val="1"/>
      <w:marLeft w:val="0"/>
      <w:marRight w:val="0"/>
      <w:marTop w:val="0"/>
      <w:marBottom w:val="0"/>
      <w:divBdr>
        <w:top w:val="none" w:sz="0" w:space="0" w:color="auto"/>
        <w:left w:val="none" w:sz="0" w:space="0" w:color="auto"/>
        <w:bottom w:val="none" w:sz="0" w:space="0" w:color="auto"/>
        <w:right w:val="none" w:sz="0" w:space="0" w:color="auto"/>
      </w:divBdr>
    </w:div>
    <w:div w:id="19405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ces.dk/sites/pub/Publication%20Reports/Advice/2016/2016/rjh-7e.pdf" TargetMode="External"/><Relationship Id="rId13" Type="http://schemas.openxmlformats.org/officeDocument/2006/relationships/hyperlink" Target="http://ices.dk/sites/pub/Publication%20Reports/Advice/2016/2016/rjc-7afg.pdf" TargetMode="External"/><Relationship Id="rId18" Type="http://schemas.openxmlformats.org/officeDocument/2006/relationships/hyperlink" Target="http://ices.dk/sites/pub/Publication%20Reports/Advice/2016/2016/rjm-7aeh.pdf" TargetMode="External"/><Relationship Id="rId3" Type="http://schemas.openxmlformats.org/officeDocument/2006/relationships/hyperlink" Target="http://ices.dk/sites/pub/Publication%20Reports/Advice/2016/2016/rjb-celt.pdf" TargetMode="External"/><Relationship Id="rId21" Type="http://schemas.openxmlformats.org/officeDocument/2006/relationships/hyperlink" Target="http://ices.dk/sites/pub/Publication%20Reports/Advice/2016/2016/rju-ech.pdf" TargetMode="External"/><Relationship Id="rId7" Type="http://schemas.openxmlformats.org/officeDocument/2006/relationships/hyperlink" Target="http://ices.dk/sites/pub/Publication%20Reports/Advice/2017/2017/rjh.27.4c7d.pdf" TargetMode="External"/><Relationship Id="rId12" Type="http://schemas.openxmlformats.org/officeDocument/2006/relationships/hyperlink" Target="http://ices.dk/sites/pub/Publication%20Reports/Advice/2016/2016/rjc-echw.pdf" TargetMode="External"/><Relationship Id="rId17" Type="http://schemas.openxmlformats.org/officeDocument/2006/relationships/hyperlink" Target="http://ices.dk/sites/pub/Publication%20Reports/Advice/2017/2017/rjm.27.3a47d.pdf" TargetMode="External"/><Relationship Id="rId2" Type="http://schemas.openxmlformats.org/officeDocument/2006/relationships/hyperlink" Target="https://www.wur.nl/nl/project/Overleving-van-platvis-en-rog-in-de-pulsvisserij.htm" TargetMode="External"/><Relationship Id="rId16" Type="http://schemas.openxmlformats.org/officeDocument/2006/relationships/hyperlink" Target="http://ices.dk/sites/pub/Publication%20Reports/Advice/2016/2016/rje-ech.pdf" TargetMode="External"/><Relationship Id="rId20" Type="http://schemas.openxmlformats.org/officeDocument/2006/relationships/hyperlink" Target="http://ices.dk/sites/pub/Publication%20Reports/Advice/2016/2016/rju-7bj.pdf" TargetMode="External"/><Relationship Id="rId1" Type="http://schemas.openxmlformats.org/officeDocument/2006/relationships/hyperlink" Target="https://www.interreg2seas.eu/nl/sumaris" TargetMode="External"/><Relationship Id="rId6" Type="http://schemas.openxmlformats.org/officeDocument/2006/relationships/hyperlink" Target="http://ices.dk/sites/pub/Publication%20Reports/Advice/2016/2016/rjn-678abd.pdf" TargetMode="External"/><Relationship Id="rId11" Type="http://schemas.openxmlformats.org/officeDocument/2006/relationships/hyperlink" Target="http://ices.dk/sites/pub/Publication%20Reports/Advice/2017/2017/rjc.27.3a47d.pdf" TargetMode="External"/><Relationship Id="rId5" Type="http://schemas.openxmlformats.org/officeDocument/2006/relationships/hyperlink" Target="http://ices.dk/sites/pub/Publication%20Reports/Advice/2016/2016/rjf-celt.pdf" TargetMode="External"/><Relationship Id="rId15" Type="http://schemas.openxmlformats.org/officeDocument/2006/relationships/hyperlink" Target="http://ices.dk/sites/pub/Publication%20Reports/Advice/2016/2016/rje-7fg.pdf" TargetMode="External"/><Relationship Id="rId10" Type="http://schemas.openxmlformats.org/officeDocument/2006/relationships/hyperlink" Target="http://ices.dk/sites/pub/Publication%20Reports/Advice/2017/2017/rjh.27.4a6.pdf" TargetMode="External"/><Relationship Id="rId19" Type="http://schemas.openxmlformats.org/officeDocument/2006/relationships/hyperlink" Target="http://ices.dk/sites/pub/Publication%20Reports/Advice/2016/2016/rjm-67bj.pdf" TargetMode="External"/><Relationship Id="rId4" Type="http://schemas.openxmlformats.org/officeDocument/2006/relationships/hyperlink" Target="http://ices.dk/sites/pub/Publication%20Reports/Advice/2016/2016/rji-celt.pdf" TargetMode="External"/><Relationship Id="rId9" Type="http://schemas.openxmlformats.org/officeDocument/2006/relationships/hyperlink" Target="http://ices.dk/sites/pub/Publication%20Reports/Advice/2016/2016/rjh-7afg.pdf" TargetMode="External"/><Relationship Id="rId14" Type="http://schemas.openxmlformats.org/officeDocument/2006/relationships/hyperlink" Target="http://ices.dk/sites/pub/Publication%20Reports/Advice/2016/2016/rjc-VI.pdf" TargetMode="External"/><Relationship Id="rId22" Type="http://schemas.openxmlformats.org/officeDocument/2006/relationships/hyperlink" Target="http://ices.dk/sites/pub/Publication%20Reports/Advice/2016/2016/rja-n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MMO14</b:Tag>
    <b:SourceType>Report</b:SourceType>
    <b:Guid>{509F348E-6342-485E-8CF1-F9E60D2377AA}</b:Guid>
    <b:Title>UK Sea Fisheries Statistics 2014</b:Title>
    <b:Year>2014</b:Year>
    <b:Author>
      <b:Author>
        <b:Corporate>Marine Management Organisation (MMO)</b:Corporate>
      </b:Author>
    </b:Author>
    <b:RefOrder>5</b:RefOrder>
  </b:Source>
  <b:Source>
    <b:Tag>Ana16</b:Tag>
    <b:SourceType>Report</b:SourceType>
    <b:Guid>{DF5C7919-8C94-499E-8707-293F39A43DCC}</b:Guid>
    <b:Author>
      <b:Author>
        <b:NameList>
          <b:Person>
            <b:Last>Santos</b:Last>
            <b:First>Ana</b:First>
            <b:Middle>Ribeiro</b:Middle>
          </b:Person>
          <b:Person>
            <b:Last>Duggan</b:Last>
            <b:First>Kevin</b:First>
          </b:Person>
          <b:Person>
            <b:Last>Catchpole</b:Last>
            <b:First>Thomas</b:First>
          </b:Person>
        </b:NameList>
      </b:Author>
    </b:Author>
    <b:Title>Estimating the discard survival rates of Common sole (Solea solea) in the English east coast inshore otter trawl fishery</b:Title>
    <b:Year>2016</b:Year>
    <b:Publisher>Cefas</b:Publisher>
    <b:RefOrder>1</b:RefOrder>
  </b:Source>
  <b:Source>
    <b:Tag>CFP</b:Tag>
    <b:SourceType>JournalArticle</b:SourceType>
    <b:Guid>{C672744D-1CEE-4E7E-AE48-5D8D8FA00093}</b:Guid>
    <b:Title>Regulation (EU) No 1380/2013 of the European Parliament and of the Council of 11 December 2013 on the Common Fisheries Policy</b:Title>
    <b:Year>2013</b:Year>
    <b:JournalName>Official Journal of the European Union</b:JournalName>
    <b:Pages>22-60</b:Pages>
    <b:Issue>354</b:Issue>
    <b:RefOrder>9</b:RefOrder>
  </b:Source>
  <b:Source>
    <b:Tag>ICE15</b:Tag>
    <b:SourceType>BookSection</b:SourceType>
    <b:Guid>{21689476-80D1-4BE3-B4EC-FF2F2B5C88CB}</b:Guid>
    <b:Title>Section 3.46: Sole (Solea solea) in Subarea IV (North Sea) (update)</b:Title>
    <b:Year>2015</b:Year>
    <b:Author>
      <b:Author>
        <b:Corporate>ICES</b:Corporate>
      </b:Author>
    </b:Author>
    <b:JournalName>ICES Advice on Fishing Opportunities, Catch and Effort: Greater North Sea Ecoregion</b:JournalName>
    <b:BookTitle>ICES Advice 2015, Book 6 - The Greater North Sea Ecoregion</b:BookTitle>
    <b:RefOrder>4</b:RefOrder>
  </b:Source>
  <b:Source>
    <b:Tag>ICE151</b:Tag>
    <b:SourceType>BookSection</b:SourceType>
    <b:Guid>{CFF913B6-FE4E-4177-84DD-9FB984EAF773}</b:Guid>
    <b:Author>
      <b:Author>
        <b:Corporate>ICES</b:Corporate>
      </b:Author>
    </b:Author>
    <b:Title>Section 3.44: Sole (Solea solea) in Division VIId (Eastern English Channel)</b:Title>
    <b:BookTitle>ICES Advice 2015, Book 6 - The Greater North Sea Ecoregion</b:BookTitle>
    <b:Year>2015</b:Year>
    <b:RefOrder>3</b:RefOrder>
  </b:Source>
  <b:Source>
    <b:Tag>Sea</b:Tag>
    <b:SourceType>InternetSite</b:SourceType>
    <b:Guid>{7890A134-870B-4813-89E9-42B936B87057}</b:Guid>
    <b:Title>Multi Rig Trawl - Sole triple rig</b:Title>
    <b:Author>
      <b:Author>
        <b:Corporate>Seafish</b:Corporate>
      </b:Author>
    </b:Author>
    <b:URL>http://www.seafish.org/geardb/gear/multi-rig-trawl-sole-triple-rig/</b:URL>
    <b:RefOrder>10</b:RefOrder>
  </b:Source>
  <b:Source>
    <b:Tag>Kou06</b:Tag>
    <b:SourceType>JournalArticle</b:SourceType>
    <b:Guid>{C5A3655C-5B1C-490C-B493-15DDA3F97EF5}</b:Guid>
    <b:Author>
      <b:Author>
        <b:NameList>
          <b:Person>
            <b:Last>Philippe</b:Last>
            <b:First>Koubbi</b:First>
          </b:Person>
          <b:Person>
            <b:Last>Christophe</b:Last>
            <b:First>Loots</b:First>
          </b:Person>
          <b:Person>
            <b:Last>Gwenaelle</b:Last>
            <b:First>Cotonnec</b:First>
          </b:Person>
          <b:Person>
            <b:Last>Xavier</b:Last>
            <b:First>Harlay</b:First>
          </b:Person>
          <b:Person>
            <b:Last>Alain</b:Last>
            <b:First>Grioche</b:First>
          </b:Person>
          <b:Person>
            <b:Last>Sandrine</b:Last>
            <b:First>Vaz</b:First>
          </b:Person>
          <b:Person>
            <b:Last>Corrine</b:Last>
            <b:First>Martin</b:First>
          </b:Person>
          <b:Person>
            <b:Last>Mike</b:Last>
            <b:First>Walkey</b:First>
          </b:Person>
          <b:Person>
            <b:Last>Andre</b:Last>
            <b:First>Carpentier</b:First>
          </b:Person>
        </b:NameList>
      </b:Author>
    </b:Author>
    <b:Title>Spatial patterns and GIS habitat modelling of Solea solea, Pleuronectes flesus and Limanda limanda fish larvae in the eastern English Channel during the spring</b:Title>
    <b:Year>2006</b:Year>
    <b:JournalName>Scientia Marina</b:JournalName>
    <b:Pages>147-157</b:Pages>
    <b:RefOrder>8</b:RefOrder>
  </b:Source>
  <b:Source>
    <b:Tag>Ell12</b:Tag>
    <b:SourceType>Report</b:SourceType>
    <b:Guid>{ADA9631F-249E-41FF-9D15-4D329E7E47D7}</b:Guid>
    <b:Author>
      <b:Author>
        <b:NameList>
          <b:Person>
            <b:Last>Ellis</b:Last>
            <b:First>J.R.</b:First>
          </b:Person>
          <b:Person>
            <b:Last>Milligan</b:Last>
            <b:First>S.P.</b:First>
          </b:Person>
          <b:Person>
            <b:Last>Readdy</b:Last>
            <b:First>L.</b:First>
          </b:Person>
          <b:Person>
            <b:Last>Taylor</b:Last>
            <b:First>N.</b:First>
          </b:Person>
          <b:Person>
            <b:Last>Brown</b:Last>
            <b:First>M.J.</b:First>
          </b:Person>
        </b:NameList>
      </b:Author>
    </b:Author>
    <b:Title>Spawning and nursery grounds of selected fish species in UK waters</b:Title>
    <b:Year>2012</b:Year>
    <b:Publisher>Cefas</b:Publisher>
    <b:City>Lowestoft</b:City>
    <b:RefOrder>6</b:RefOrder>
  </b:Source>
  <b:Source>
    <b:Tag>Cou98</b:Tag>
    <b:SourceType>Report</b:SourceType>
    <b:Guid>{39AD3F70-B598-4166-BCEC-50E211CE0AA3}</b:Guid>
    <b:Title>Fisheries Sensitivity Maps in British Waters</b:Title>
    <b:Year>1998</b:Year>
    <b:Author>
      <b:Author>
        <b:NameList>
          <b:Person>
            <b:Last>Coull</b:Last>
            <b:First>K.A.</b:First>
          </b:Person>
          <b:Person>
            <b:Last>Johnstone</b:Last>
            <b:First>R.</b:First>
          </b:Person>
          <b:Person>
            <b:Last>Rogers</b:Last>
            <b:First>S.I.</b:First>
          </b:Person>
        </b:NameList>
      </b:Author>
    </b:Author>
    <b:Publisher>UKOOA Ltd</b:Publisher>
    <b:RefOrder>7</b:RefOrder>
  </b:Source>
  <b:Source>
    <b:Tag>ICE152</b:Tag>
    <b:SourceType>BookSection</b:SourceType>
    <b:Guid>{79FBA276-5C4D-4082-A9A7-749F51B871BD}</b:Guid>
    <b:Title>Sole in Subarea VIId</b:Title>
    <b:Year>2015</b:Year>
    <b:BookTitle>Working Group on the Assessment of Demersal Stocks in the North Sea and Skagerrak (WGNSSK) Report 2015</b:BookTitle>
    <b:Pages>393-437</b:Pages>
    <b:Author>
      <b:Author>
        <b:Corporate>ICES</b:Corporate>
      </b:Author>
    </b:Author>
    <b:RefOrder>2</b:RefOrder>
  </b:Source>
  <b:Source>
    <b:Tag>IMA14</b:Tag>
    <b:SourceType>Report</b:SourceType>
    <b:Guid>{2E6FE60F-CE31-44A8-9727-D092F7E8A5EC}</b:Guid>
    <b:Author>
      <b:Author>
        <b:Corporate>IMARES Wageningen UR</b:Corporate>
      </b:Author>
    </b:Author>
    <b:Title>Discard Atlas of North Sea Fisheries</b:Title>
    <b:Year>2014</b:Year>
    <b:City>Wageningen</b:City>
    <b:RefOrder>11</b:RefOrder>
  </b:Source>
</b:Sources>
</file>

<file path=customXml/itemProps1.xml><?xml version="1.0" encoding="utf-8"?>
<ds:datastoreItem xmlns:ds="http://schemas.openxmlformats.org/officeDocument/2006/customXml" ds:itemID="{F0CC22E7-655B-4A15-8FD4-62F4276E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7304</Words>
  <Characters>41633</Characters>
  <Application>Microsoft Office Word</Application>
  <DocSecurity>0</DocSecurity>
  <Lines>346</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Defra</Company>
  <LinksUpToDate>false</LinksUpToDate>
  <CharactersWithSpaces>48840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Coppack, Simon (DEFRA)</dc:creator>
  <cp:lastModifiedBy>Horan, Helena</cp:lastModifiedBy>
  <cp:revision>13</cp:revision>
  <cp:lastPrinted>2017-05-15T15:45:00Z</cp:lastPrinted>
  <dcterms:created xsi:type="dcterms:W3CDTF">2018-05-30T12:16:00Z</dcterms:created>
  <dcterms:modified xsi:type="dcterms:W3CDTF">2018-05-31T10:41:00Z</dcterms:modified>
</cp:coreProperties>
</file>