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D1D69" w14:textId="6B1594E3" w:rsidR="00970F65" w:rsidRPr="00001647" w:rsidRDefault="001E416F" w:rsidP="00970F65">
      <w:pPr>
        <w:rPr>
          <w:b/>
          <w:bCs/>
        </w:rPr>
      </w:pPr>
      <w:r w:rsidRPr="00001647">
        <w:rPr>
          <w:b/>
          <w:bCs/>
        </w:rPr>
        <w:t>De minimis proposal for u</w:t>
      </w:r>
      <w:r w:rsidR="00970F65" w:rsidRPr="00001647">
        <w:rPr>
          <w:b/>
          <w:bCs/>
        </w:rPr>
        <w:t>ndersized by-catches</w:t>
      </w:r>
      <w:r w:rsidR="0073484B" w:rsidRPr="00001647">
        <w:rPr>
          <w:b/>
          <w:bCs/>
        </w:rPr>
        <w:t xml:space="preserve"> of haddock</w:t>
      </w:r>
      <w:r w:rsidR="00970F65" w:rsidRPr="00001647">
        <w:rPr>
          <w:b/>
          <w:bCs/>
        </w:rPr>
        <w:t xml:space="preserve"> in the TR1 demersal tr</w:t>
      </w:r>
      <w:r w:rsidR="00EE3875" w:rsidRPr="00001647">
        <w:rPr>
          <w:b/>
          <w:bCs/>
        </w:rPr>
        <w:t>awl fisheries in the Irish Sea</w:t>
      </w:r>
      <w:r w:rsidR="0073484B" w:rsidRPr="00001647">
        <w:rPr>
          <w:b/>
          <w:bCs/>
        </w:rPr>
        <w:t>,</w:t>
      </w:r>
      <w:r w:rsidR="00EE3875" w:rsidRPr="00001647">
        <w:rPr>
          <w:b/>
          <w:bCs/>
        </w:rPr>
        <w:t xml:space="preserve"> ICES 7a</w:t>
      </w:r>
      <w:r w:rsidR="00970F65" w:rsidRPr="00001647">
        <w:rPr>
          <w:b/>
          <w:bCs/>
        </w:rPr>
        <w:t>.</w:t>
      </w:r>
    </w:p>
    <w:p w14:paraId="79FE2AAB" w14:textId="77777777" w:rsidR="00970F65" w:rsidRPr="00001647" w:rsidRDefault="00970F65" w:rsidP="00970F65">
      <w:pPr>
        <w:rPr>
          <w:b/>
          <w:bCs/>
        </w:rPr>
      </w:pPr>
    </w:p>
    <w:p w14:paraId="26B7E70C" w14:textId="77777777" w:rsidR="00970F65" w:rsidRPr="00001647" w:rsidRDefault="00970F65" w:rsidP="00970F65">
      <w:pPr>
        <w:rPr>
          <w:b/>
          <w:bCs/>
        </w:rPr>
      </w:pPr>
      <w:r w:rsidRPr="00001647">
        <w:rPr>
          <w:b/>
          <w:bCs/>
        </w:rPr>
        <w:t>Summary of De Minimis</w:t>
      </w:r>
    </w:p>
    <w:p w14:paraId="782773D3" w14:textId="77777777" w:rsidR="00970F65" w:rsidRPr="00001647" w:rsidRDefault="00970F65" w:rsidP="00970F65">
      <w:pPr>
        <w:rPr>
          <w:b/>
          <w:bCs/>
        </w:rPr>
      </w:pPr>
    </w:p>
    <w:tbl>
      <w:tblPr>
        <w:tblStyle w:val="TableGrid"/>
        <w:tblW w:w="0" w:type="auto"/>
        <w:tblLook w:val="04A0" w:firstRow="1" w:lastRow="0" w:firstColumn="1" w:lastColumn="0" w:noHBand="0" w:noVBand="1"/>
      </w:tblPr>
      <w:tblGrid>
        <w:gridCol w:w="4508"/>
        <w:gridCol w:w="4508"/>
      </w:tblGrid>
      <w:tr w:rsidR="00001647" w:rsidRPr="00001647" w14:paraId="1C96D9DB" w14:textId="77777777" w:rsidTr="00970F65">
        <w:tc>
          <w:tcPr>
            <w:tcW w:w="4508" w:type="dxa"/>
          </w:tcPr>
          <w:p w14:paraId="1C9355E6" w14:textId="77777777" w:rsidR="00970F65" w:rsidRPr="00001647" w:rsidRDefault="00970F65" w:rsidP="00970F65">
            <w:r w:rsidRPr="00001647">
              <w:t>Species</w:t>
            </w:r>
          </w:p>
        </w:tc>
        <w:tc>
          <w:tcPr>
            <w:tcW w:w="4508" w:type="dxa"/>
          </w:tcPr>
          <w:p w14:paraId="5B530FED" w14:textId="1AD3B110" w:rsidR="00970F65" w:rsidRPr="00001647" w:rsidRDefault="0073484B" w:rsidP="0073484B">
            <w:r w:rsidRPr="00001647">
              <w:t>Haddock</w:t>
            </w:r>
            <w:r w:rsidR="00D36C4C" w:rsidRPr="00001647">
              <w:t xml:space="preserve"> </w:t>
            </w:r>
            <w:r w:rsidR="00A33910" w:rsidRPr="00001647">
              <w:t>in the Irish Sea</w:t>
            </w:r>
          </w:p>
        </w:tc>
      </w:tr>
      <w:tr w:rsidR="00001647" w:rsidRPr="00001647" w14:paraId="50498F9F" w14:textId="77777777" w:rsidTr="00970F65">
        <w:tc>
          <w:tcPr>
            <w:tcW w:w="4508" w:type="dxa"/>
          </w:tcPr>
          <w:p w14:paraId="62306978" w14:textId="77777777" w:rsidR="00970F65" w:rsidRPr="00001647" w:rsidRDefault="00970F65" w:rsidP="00970F65">
            <w:r w:rsidRPr="00001647">
              <w:t>Fishery</w:t>
            </w:r>
          </w:p>
        </w:tc>
        <w:tc>
          <w:tcPr>
            <w:tcW w:w="4508" w:type="dxa"/>
          </w:tcPr>
          <w:p w14:paraId="36A4186B" w14:textId="32F86E78" w:rsidR="00057C43" w:rsidRPr="00001647" w:rsidRDefault="00057C43" w:rsidP="00F52242">
            <w:r w:rsidRPr="00001647">
              <w:t xml:space="preserve">100mm </w:t>
            </w:r>
            <w:r w:rsidR="00336AB5" w:rsidRPr="00001647">
              <w:t>modified demersal trawl targeting haddock</w:t>
            </w:r>
            <w:r w:rsidRPr="00001647">
              <w:t xml:space="preserve"> in </w:t>
            </w:r>
            <w:r w:rsidR="00563883" w:rsidRPr="00001647">
              <w:t>Irish</w:t>
            </w:r>
            <w:r w:rsidR="009F4B9C" w:rsidRPr="00001647">
              <w:t xml:space="preserve"> Sea (</w:t>
            </w:r>
            <w:proofErr w:type="spellStart"/>
            <w:r w:rsidRPr="00001647">
              <w:t>VIIa</w:t>
            </w:r>
            <w:proofErr w:type="spellEnd"/>
            <w:r w:rsidR="009F4B9C" w:rsidRPr="00001647">
              <w:t>)</w:t>
            </w:r>
          </w:p>
        </w:tc>
      </w:tr>
      <w:tr w:rsidR="00001647" w:rsidRPr="00001647" w14:paraId="366E54AC" w14:textId="77777777" w:rsidTr="00970F65">
        <w:tc>
          <w:tcPr>
            <w:tcW w:w="4508" w:type="dxa"/>
          </w:tcPr>
          <w:p w14:paraId="31179CEE" w14:textId="77777777" w:rsidR="00970F65" w:rsidRPr="00001647" w:rsidRDefault="00970F65" w:rsidP="00970F65">
            <w:r w:rsidRPr="00001647">
              <w:t>% de minimis requested</w:t>
            </w:r>
          </w:p>
        </w:tc>
        <w:tc>
          <w:tcPr>
            <w:tcW w:w="4508" w:type="dxa"/>
          </w:tcPr>
          <w:p w14:paraId="0C5F1326" w14:textId="0EF6096F" w:rsidR="00EE3875" w:rsidRPr="00001647" w:rsidRDefault="00EE3875" w:rsidP="006F50C4">
            <w:pPr>
              <w:jc w:val="both"/>
            </w:pPr>
            <w:r w:rsidRPr="00001647">
              <w:t>2% of the catches of haddock by the fleet using</w:t>
            </w:r>
            <w:r w:rsidR="006F50C4" w:rsidRPr="00001647">
              <w:t xml:space="preserve"> eliminator trawls with</w:t>
            </w:r>
            <w:r w:rsidRPr="00001647">
              <w:t xml:space="preserve"> </w:t>
            </w:r>
            <w:r w:rsidR="006F50C4" w:rsidRPr="00001647">
              <w:t>120mm cod ends</w:t>
            </w:r>
            <w:r w:rsidRPr="00001647">
              <w:t xml:space="preserve"> in the Irish sea.</w:t>
            </w:r>
          </w:p>
        </w:tc>
      </w:tr>
      <w:tr w:rsidR="00001647" w:rsidRPr="00001647" w14:paraId="42A80FB7" w14:textId="77777777" w:rsidTr="00970F65">
        <w:tc>
          <w:tcPr>
            <w:tcW w:w="4508" w:type="dxa"/>
          </w:tcPr>
          <w:p w14:paraId="41B32958" w14:textId="705E1C7F" w:rsidR="00970F65" w:rsidRPr="00001647" w:rsidRDefault="00970F65" w:rsidP="00970F65">
            <w:r w:rsidRPr="00001647">
              <w:t>Fleet involved</w:t>
            </w:r>
          </w:p>
        </w:tc>
        <w:tc>
          <w:tcPr>
            <w:tcW w:w="4508" w:type="dxa"/>
          </w:tcPr>
          <w:p w14:paraId="7FB2B6C0" w14:textId="77777777" w:rsidR="00970F65" w:rsidRPr="00001647" w:rsidRDefault="00F52242" w:rsidP="004250B7">
            <w:r w:rsidRPr="00001647">
              <w:t>23</w:t>
            </w:r>
            <w:r w:rsidR="00057C43" w:rsidRPr="00001647">
              <w:t xml:space="preserve"> NI vessels</w:t>
            </w:r>
            <w:r w:rsidRPr="00001647">
              <w:t xml:space="preserve"> </w:t>
            </w:r>
            <w:r w:rsidR="006F50C4" w:rsidRPr="00001647">
              <w:t>(in 2018</w:t>
            </w:r>
            <w:r w:rsidR="00B866BB" w:rsidRPr="00001647">
              <w:t>)</w:t>
            </w:r>
          </w:p>
          <w:p w14:paraId="1145ED2A" w14:textId="5BDEEB74" w:rsidR="00363DC9" w:rsidRPr="00001647" w:rsidRDefault="00363DC9" w:rsidP="004250B7">
            <w:r w:rsidRPr="00001647">
              <w:t>xx IE vessels</w:t>
            </w:r>
          </w:p>
        </w:tc>
      </w:tr>
      <w:tr w:rsidR="00001647" w:rsidRPr="00001647" w14:paraId="7485C913" w14:textId="77777777" w:rsidTr="00970F65">
        <w:tc>
          <w:tcPr>
            <w:tcW w:w="4508" w:type="dxa"/>
          </w:tcPr>
          <w:p w14:paraId="446FC6CE" w14:textId="77777777" w:rsidR="00970F65" w:rsidRPr="00001647" w:rsidRDefault="00970F65" w:rsidP="00970F65">
            <w:r w:rsidRPr="00001647">
              <w:t xml:space="preserve">Catches and discards </w:t>
            </w:r>
          </w:p>
        </w:tc>
        <w:tc>
          <w:tcPr>
            <w:tcW w:w="4508" w:type="dxa"/>
          </w:tcPr>
          <w:p w14:paraId="0F2AB930" w14:textId="11ADFDB3" w:rsidR="00970F65" w:rsidRPr="00001647" w:rsidRDefault="009F4B9C" w:rsidP="00970F65">
            <w:r w:rsidRPr="00001647">
              <w:t>Landings of Haddock in 2016</w:t>
            </w:r>
            <w:r w:rsidR="0057062F" w:rsidRPr="00001647">
              <w:t xml:space="preserve"> (NI+IE</w:t>
            </w:r>
            <w:r w:rsidR="00363DC9" w:rsidRPr="00001647">
              <w:t>)</w:t>
            </w:r>
            <w:r w:rsidR="0057062F" w:rsidRPr="00001647">
              <w:t>: 729.5</w:t>
            </w:r>
            <w:r w:rsidRPr="00001647">
              <w:t>t</w:t>
            </w:r>
          </w:p>
          <w:p w14:paraId="11FBAFBD" w14:textId="59E298B0" w:rsidR="00057C43" w:rsidRPr="00001647" w:rsidRDefault="009F4B9C" w:rsidP="009F4B9C">
            <w:r w:rsidRPr="00001647">
              <w:t>Discards of haddock in 2016</w:t>
            </w:r>
            <w:r w:rsidR="0057062F" w:rsidRPr="00001647">
              <w:t xml:space="preserve"> (NI+IE</w:t>
            </w:r>
            <w:r w:rsidR="00363DC9" w:rsidRPr="00001647">
              <w:t>)</w:t>
            </w:r>
            <w:r w:rsidRPr="00001647">
              <w:t xml:space="preserve">: </w:t>
            </w:r>
            <w:r w:rsidR="0057062F" w:rsidRPr="00001647">
              <w:t>47.4t</w:t>
            </w:r>
          </w:p>
          <w:p w14:paraId="1F720711" w14:textId="27B5A288" w:rsidR="00363DC9" w:rsidRPr="00001647" w:rsidRDefault="009A6D86" w:rsidP="0057062F">
            <w:r w:rsidRPr="00001647">
              <w:t>(STECF FDI dataset)</w:t>
            </w:r>
          </w:p>
        </w:tc>
      </w:tr>
      <w:tr w:rsidR="00001647" w:rsidRPr="00001647" w14:paraId="3981F47A" w14:textId="77777777" w:rsidTr="00970F65">
        <w:tc>
          <w:tcPr>
            <w:tcW w:w="4508" w:type="dxa"/>
          </w:tcPr>
          <w:p w14:paraId="4B7FDD0E" w14:textId="77777777" w:rsidR="00970F65" w:rsidRPr="00001647" w:rsidRDefault="00970F65" w:rsidP="00970F65">
            <w:r w:rsidRPr="00001647">
              <w:t>Justification</w:t>
            </w:r>
          </w:p>
        </w:tc>
        <w:tc>
          <w:tcPr>
            <w:tcW w:w="4508" w:type="dxa"/>
          </w:tcPr>
          <w:p w14:paraId="0350455F" w14:textId="77777777" w:rsidR="00970F65" w:rsidRPr="00001647" w:rsidRDefault="00057C43" w:rsidP="00057C43">
            <w:r w:rsidRPr="00001647">
              <w:t xml:space="preserve">Increasing selectivity is difficult to achieve without resulting in significant economic losses of target fishery </w:t>
            </w:r>
          </w:p>
        </w:tc>
      </w:tr>
      <w:tr w:rsidR="00970F65" w:rsidRPr="00001647" w14:paraId="0FAE0EFB" w14:textId="77777777" w:rsidTr="00970F65">
        <w:tc>
          <w:tcPr>
            <w:tcW w:w="4508" w:type="dxa"/>
          </w:tcPr>
          <w:p w14:paraId="498CB12E" w14:textId="77777777" w:rsidR="00970F65" w:rsidRPr="00001647" w:rsidRDefault="00970F65" w:rsidP="00970F65">
            <w:r w:rsidRPr="00001647">
              <w:t>Other comments</w:t>
            </w:r>
          </w:p>
        </w:tc>
        <w:tc>
          <w:tcPr>
            <w:tcW w:w="4508" w:type="dxa"/>
          </w:tcPr>
          <w:p w14:paraId="35761FC8" w14:textId="77777777" w:rsidR="00970F65" w:rsidRPr="00001647" w:rsidRDefault="00057C43" w:rsidP="009F4B9C">
            <w:r w:rsidRPr="00001647">
              <w:t xml:space="preserve">A di minimis is only </w:t>
            </w:r>
            <w:r w:rsidR="009F4B9C" w:rsidRPr="00001647">
              <w:t>applicable to</w:t>
            </w:r>
            <w:r w:rsidRPr="00001647">
              <w:t xml:space="preserve"> those vessels willing to increase selectivity. Those vessels not adapting higher selectivity will continue to have unmarketable catches. </w:t>
            </w:r>
          </w:p>
        </w:tc>
      </w:tr>
    </w:tbl>
    <w:p w14:paraId="3635341A" w14:textId="77777777" w:rsidR="00627383" w:rsidRPr="00001647" w:rsidRDefault="00627383" w:rsidP="005D55CB">
      <w:pPr>
        <w:pStyle w:val="Heading2"/>
        <w:rPr>
          <w:color w:val="auto"/>
        </w:rPr>
      </w:pPr>
    </w:p>
    <w:p w14:paraId="321C9D71" w14:textId="77777777" w:rsidR="000366B4" w:rsidRPr="00001647" w:rsidRDefault="00970F65" w:rsidP="005D55CB">
      <w:pPr>
        <w:pStyle w:val="Heading2"/>
        <w:rPr>
          <w:color w:val="auto"/>
        </w:rPr>
      </w:pPr>
      <w:r w:rsidRPr="00001647">
        <w:rPr>
          <w:color w:val="auto"/>
        </w:rPr>
        <w:t>Background</w:t>
      </w:r>
    </w:p>
    <w:p w14:paraId="0ED0C348" w14:textId="77777777" w:rsidR="005D55CB" w:rsidRPr="00001647" w:rsidRDefault="005D55CB" w:rsidP="005D55CB"/>
    <w:p w14:paraId="79E062B7" w14:textId="354151BC" w:rsidR="00A33910" w:rsidRPr="00001647" w:rsidRDefault="005D55CB" w:rsidP="00A33910">
      <w:pPr>
        <w:jc w:val="both"/>
      </w:pPr>
      <w:r w:rsidRPr="00001647">
        <w:t xml:space="preserve">In accordance with Article 15 of regulation (EU) No1380/2013 a de minimis exemption is requested for catches of undersized haddock </w:t>
      </w:r>
      <w:r w:rsidR="00A33910" w:rsidRPr="00001647">
        <w:t xml:space="preserve">by </w:t>
      </w:r>
      <w:r w:rsidR="000801E8" w:rsidRPr="00001647">
        <w:t>demersal trawl fisheries</w:t>
      </w:r>
      <w:r w:rsidR="00A33910" w:rsidRPr="00001647">
        <w:t xml:space="preserve"> using cod ends of 120mm in the Irish Sea</w:t>
      </w:r>
      <w:r w:rsidR="004250B7" w:rsidRPr="00001647">
        <w:t xml:space="preserve">, up to </w:t>
      </w:r>
      <w:r w:rsidR="006F50C4" w:rsidRPr="00001647">
        <w:t>a</w:t>
      </w:r>
      <w:r w:rsidR="004250B7" w:rsidRPr="00001647">
        <w:t xml:space="preserve"> maximum of 2</w:t>
      </w:r>
      <w:r w:rsidRPr="00001647">
        <w:t>% of the</w:t>
      </w:r>
      <w:r w:rsidR="006F50C4" w:rsidRPr="00001647">
        <w:t xml:space="preserve"> catches of haddock </w:t>
      </w:r>
      <w:r w:rsidR="0073484B" w:rsidRPr="00001647">
        <w:t>by the identified fleet in the</w:t>
      </w:r>
      <w:r w:rsidRPr="00001647">
        <w:t xml:space="preserve"> </w:t>
      </w:r>
      <w:r w:rsidR="006F50C4" w:rsidRPr="00001647">
        <w:t>Irish</w:t>
      </w:r>
      <w:r w:rsidR="004250B7" w:rsidRPr="00001647">
        <w:t xml:space="preserve"> </w:t>
      </w:r>
      <w:r w:rsidR="006F50C4" w:rsidRPr="00001647">
        <w:t>Sea</w:t>
      </w:r>
      <w:r w:rsidR="00A33910" w:rsidRPr="00001647">
        <w:t xml:space="preserve">. </w:t>
      </w:r>
    </w:p>
    <w:p w14:paraId="30380436" w14:textId="29DDFB74" w:rsidR="00083983" w:rsidRPr="00001647" w:rsidRDefault="004250B7" w:rsidP="00F52242">
      <w:pPr>
        <w:jc w:val="both"/>
      </w:pPr>
      <w:r w:rsidRPr="00001647">
        <w:t>This</w:t>
      </w:r>
      <w:r w:rsidR="00F52242" w:rsidRPr="00001647">
        <w:t xml:space="preserve"> de minimis is sought for the fleet using </w:t>
      </w:r>
      <w:r w:rsidR="00A82071" w:rsidRPr="00001647">
        <w:t>120mm cod ends in eliminator trawls</w:t>
      </w:r>
      <w:r w:rsidR="00F52242" w:rsidRPr="00001647">
        <w:t xml:space="preserve"> on the basis that further selectivity increases are difficult to achieve without econo</w:t>
      </w:r>
      <w:r w:rsidR="00654457" w:rsidRPr="00001647">
        <w:t xml:space="preserve">mic losses.  These fisheries </w:t>
      </w:r>
      <w:r w:rsidR="009F4B9C" w:rsidRPr="00001647">
        <w:t xml:space="preserve">are </w:t>
      </w:r>
      <w:r w:rsidR="00F52242" w:rsidRPr="00001647">
        <w:t xml:space="preserve">considered selective </w:t>
      </w:r>
      <w:r w:rsidRPr="00001647">
        <w:t xml:space="preserve">but </w:t>
      </w:r>
      <w:r w:rsidR="009F4B9C" w:rsidRPr="00001647">
        <w:t>do</w:t>
      </w:r>
      <w:r w:rsidRPr="00001647">
        <w:t xml:space="preserve"> have</w:t>
      </w:r>
      <w:r w:rsidR="00F52242" w:rsidRPr="00001647">
        <w:t xml:space="preserve"> low levels of undersized catch</w:t>
      </w:r>
      <w:r w:rsidR="00083983" w:rsidRPr="00001647">
        <w:t xml:space="preserve">. </w:t>
      </w:r>
      <w:r w:rsidR="00654457" w:rsidRPr="00001647">
        <w:t>The</w:t>
      </w:r>
      <w:r w:rsidR="009F4B9C" w:rsidRPr="00001647">
        <w:t xml:space="preserve"> under sized component will change with </w:t>
      </w:r>
      <w:r w:rsidR="00654457" w:rsidRPr="00001647">
        <w:t>the size distribution of the stock</w:t>
      </w:r>
      <w:r w:rsidR="009F4B9C" w:rsidRPr="00001647">
        <w:t xml:space="preserve"> which may be significant </w:t>
      </w:r>
      <w:r w:rsidR="0073484B" w:rsidRPr="00001647">
        <w:t>in some years i.e.</w:t>
      </w:r>
      <w:r w:rsidR="00A82071" w:rsidRPr="00001647">
        <w:t xml:space="preserve"> for </w:t>
      </w:r>
      <w:r w:rsidR="009F4B9C" w:rsidRPr="00001647">
        <w:t>large year classes associated with pulse</w:t>
      </w:r>
      <w:r w:rsidR="00654457" w:rsidRPr="00001647">
        <w:t xml:space="preserve"> recruitment events </w:t>
      </w:r>
      <w:r w:rsidR="0073484B" w:rsidRPr="00001647">
        <w:t>of</w:t>
      </w:r>
      <w:r w:rsidR="00654457" w:rsidRPr="00001647">
        <w:t xml:space="preserve"> haddock stock</w:t>
      </w:r>
      <w:r w:rsidR="0073484B" w:rsidRPr="00001647">
        <w:t>s</w:t>
      </w:r>
      <w:r w:rsidR="00654457" w:rsidRPr="00001647">
        <w:t>.</w:t>
      </w:r>
    </w:p>
    <w:p w14:paraId="70065DA9" w14:textId="238417FF" w:rsidR="00F52242" w:rsidRPr="00001647" w:rsidRDefault="00083983" w:rsidP="00F52242">
      <w:pPr>
        <w:jc w:val="both"/>
      </w:pPr>
      <w:r w:rsidRPr="00001647">
        <w:t>F</w:t>
      </w:r>
      <w:r w:rsidR="00F52242" w:rsidRPr="00001647">
        <w:t>urther i</w:t>
      </w:r>
      <w:r w:rsidR="004250B7" w:rsidRPr="00001647">
        <w:t xml:space="preserve">ncreases in selectivity </w:t>
      </w:r>
      <w:r w:rsidRPr="00001647">
        <w:t xml:space="preserve">would remove </w:t>
      </w:r>
      <w:r w:rsidR="00654457" w:rsidRPr="00001647">
        <w:t>most if not all</w:t>
      </w:r>
      <w:r w:rsidRPr="00001647">
        <w:t xml:space="preserve"> of the</w:t>
      </w:r>
      <w:r w:rsidR="004250B7" w:rsidRPr="00001647">
        <w:t xml:space="preserve"> undersized component </w:t>
      </w:r>
      <w:r w:rsidR="00A85216" w:rsidRPr="00001647">
        <w:t>but with an increasing loss</w:t>
      </w:r>
      <w:r w:rsidR="00654457" w:rsidRPr="00001647">
        <w:t xml:space="preserve"> of </w:t>
      </w:r>
      <w:r w:rsidR="00A85216" w:rsidRPr="00001647">
        <w:t xml:space="preserve">the smaller but </w:t>
      </w:r>
      <w:r w:rsidR="00654457" w:rsidRPr="00001647">
        <w:t>m</w:t>
      </w:r>
      <w:r w:rsidR="004250B7" w:rsidRPr="00001647">
        <w:t>arketable catch.</w:t>
      </w:r>
      <w:r w:rsidRPr="00001647">
        <w:t xml:space="preserve">  A de minimis exemption is sought to support the move to a 120mm codend </w:t>
      </w:r>
      <w:r w:rsidR="00654457" w:rsidRPr="00001647">
        <w:t xml:space="preserve">providing an incentive to improve selectivity </w:t>
      </w:r>
      <w:r w:rsidR="00A82071" w:rsidRPr="00001647">
        <w:t xml:space="preserve">while </w:t>
      </w:r>
      <w:r w:rsidR="00654457" w:rsidRPr="00001647">
        <w:t>allowing</w:t>
      </w:r>
      <w:r w:rsidRPr="00001647">
        <w:t xml:space="preserve"> individual fishermen to make a business decision</w:t>
      </w:r>
      <w:r w:rsidR="00A85216" w:rsidRPr="00001647">
        <w:t xml:space="preserve"> on the best use of their quota.</w:t>
      </w:r>
    </w:p>
    <w:p w14:paraId="3F4418A0" w14:textId="44045CE5" w:rsidR="00A85216" w:rsidRPr="00001647" w:rsidRDefault="00A85216" w:rsidP="00F52242">
      <w:pPr>
        <w:jc w:val="both"/>
      </w:pPr>
      <w:r w:rsidRPr="00001647">
        <w:t xml:space="preserve">Improving haddock fisheries are expected to result in additional effort in 2018 </w:t>
      </w:r>
      <w:r w:rsidR="00A82071" w:rsidRPr="00001647">
        <w:t xml:space="preserve">and </w:t>
      </w:r>
      <w:r w:rsidRPr="00001647">
        <w:t>onwards.</w:t>
      </w:r>
    </w:p>
    <w:p w14:paraId="1557FD96" w14:textId="77777777" w:rsidR="00363DC9" w:rsidRPr="00001647" w:rsidRDefault="00363DC9" w:rsidP="00363DC9">
      <w:pPr>
        <w:spacing w:before="120" w:after="120"/>
        <w:jc w:val="both"/>
        <w:rPr>
          <w:rFonts w:ascii="Calibri" w:eastAsia="Times New Roman" w:hAnsi="Calibri" w:cs="Arial"/>
          <w:lang w:eastAsia="de-DE"/>
        </w:rPr>
      </w:pPr>
      <w:r w:rsidRPr="00001647">
        <w:rPr>
          <w:rFonts w:ascii="Calibri" w:eastAsia="Times New Roman" w:hAnsi="Calibri" w:cs="Arial"/>
          <w:b/>
          <w:bCs/>
          <w:lang w:val="en-IE"/>
        </w:rPr>
        <w:t>Catch and Discard Data</w:t>
      </w:r>
    </w:p>
    <w:p w14:paraId="4DC36A9E" w14:textId="77777777" w:rsidR="00A30E83" w:rsidRPr="00001647" w:rsidRDefault="00363DC9" w:rsidP="00D073C1">
      <w:pPr>
        <w:jc w:val="both"/>
        <w:rPr>
          <w:rFonts w:ascii="Calibri" w:eastAsia="Calibri" w:hAnsi="Calibri" w:cs="Arial"/>
          <w:lang w:val="en-IE"/>
        </w:rPr>
      </w:pPr>
      <w:r w:rsidRPr="00001647">
        <w:rPr>
          <w:rFonts w:ascii="Calibri" w:eastAsia="Calibri" w:hAnsi="Calibri" w:cs="Arial"/>
          <w:lang w:val="en-IE"/>
        </w:rPr>
        <w:t xml:space="preserve">In 2016 STECF data shows total catches of haddock in </w:t>
      </w:r>
      <w:proofErr w:type="spellStart"/>
      <w:r w:rsidRPr="00001647">
        <w:rPr>
          <w:rFonts w:ascii="Calibri" w:eastAsia="Calibri" w:hAnsi="Calibri" w:cs="Arial"/>
          <w:lang w:val="en-IE"/>
        </w:rPr>
        <w:t>VIIa</w:t>
      </w:r>
      <w:proofErr w:type="spellEnd"/>
      <w:r w:rsidRPr="00001647">
        <w:rPr>
          <w:rFonts w:ascii="Calibri" w:eastAsia="Calibri" w:hAnsi="Calibri" w:cs="Arial"/>
          <w:lang w:val="en-IE"/>
        </w:rPr>
        <w:t xml:space="preserve"> by TR1 vessels were </w:t>
      </w:r>
      <w:r w:rsidR="00D073C1" w:rsidRPr="00001647">
        <w:rPr>
          <w:rFonts w:ascii="Calibri" w:eastAsia="Calibri" w:hAnsi="Calibri" w:cs="Arial"/>
          <w:lang w:val="en-IE"/>
        </w:rPr>
        <w:t xml:space="preserve">737 </w:t>
      </w:r>
      <w:r w:rsidRPr="00001647">
        <w:rPr>
          <w:rFonts w:ascii="Calibri" w:eastAsia="Calibri" w:hAnsi="Calibri" w:cs="Arial"/>
          <w:lang w:val="en-IE"/>
        </w:rPr>
        <w:t>tonnes with</w:t>
      </w:r>
      <w:r w:rsidR="00D073C1" w:rsidRPr="00001647">
        <w:rPr>
          <w:rFonts w:ascii="Calibri" w:eastAsia="Calibri" w:hAnsi="Calibri" w:cs="Arial"/>
          <w:lang w:val="en-IE"/>
        </w:rPr>
        <w:t xml:space="preserve"> </w:t>
      </w:r>
      <w:r w:rsidRPr="00001647">
        <w:rPr>
          <w:rFonts w:ascii="Calibri" w:eastAsia="Calibri" w:hAnsi="Calibri" w:cs="Arial"/>
          <w:lang w:val="en-IE"/>
        </w:rPr>
        <w:t xml:space="preserve">landings of </w:t>
      </w:r>
      <w:r w:rsidR="00D073C1" w:rsidRPr="00001647">
        <w:rPr>
          <w:rFonts w:ascii="Calibri" w:eastAsia="Calibri" w:hAnsi="Calibri" w:cs="Arial"/>
          <w:lang w:val="en-IE"/>
        </w:rPr>
        <w:t xml:space="preserve">692 </w:t>
      </w:r>
      <w:r w:rsidRPr="00001647">
        <w:rPr>
          <w:rFonts w:ascii="Calibri" w:eastAsia="Calibri" w:hAnsi="Calibri" w:cs="Arial"/>
          <w:lang w:val="en-IE"/>
        </w:rPr>
        <w:t xml:space="preserve">tonnes and discards of </w:t>
      </w:r>
      <w:r w:rsidR="00D073C1" w:rsidRPr="00001647">
        <w:rPr>
          <w:rFonts w:ascii="Calibri" w:eastAsia="Calibri" w:hAnsi="Calibri" w:cs="Arial"/>
          <w:lang w:val="en-IE"/>
        </w:rPr>
        <w:t xml:space="preserve">46 </w:t>
      </w:r>
      <w:r w:rsidRPr="00001647">
        <w:rPr>
          <w:rFonts w:ascii="Calibri" w:eastAsia="Calibri" w:hAnsi="Calibri" w:cs="Arial"/>
          <w:lang w:val="en-IE"/>
        </w:rPr>
        <w:t xml:space="preserve">tonnes. This gives a discard rate of </w:t>
      </w:r>
      <w:r w:rsidR="00D073C1" w:rsidRPr="00001647">
        <w:rPr>
          <w:rFonts w:ascii="Calibri" w:eastAsia="Calibri" w:hAnsi="Calibri" w:cs="Arial"/>
          <w:lang w:val="en-IE"/>
        </w:rPr>
        <w:t>6</w:t>
      </w:r>
      <w:r w:rsidRPr="00001647">
        <w:rPr>
          <w:rFonts w:ascii="Calibri" w:eastAsia="Calibri" w:hAnsi="Calibri" w:cs="Arial"/>
          <w:lang w:val="en-IE"/>
        </w:rPr>
        <w:t xml:space="preserve">%. </w:t>
      </w:r>
    </w:p>
    <w:p w14:paraId="4E34ADE6" w14:textId="77777777" w:rsidR="00A30E83" w:rsidRPr="00001647" w:rsidRDefault="00363DC9" w:rsidP="00D073C1">
      <w:pPr>
        <w:jc w:val="both"/>
        <w:rPr>
          <w:rFonts w:ascii="Calibri" w:eastAsia="Calibri" w:hAnsi="Calibri" w:cs="Arial"/>
          <w:lang w:val="en-IE"/>
        </w:rPr>
      </w:pPr>
      <w:r w:rsidRPr="00001647">
        <w:rPr>
          <w:rFonts w:ascii="Calibri" w:eastAsia="Calibri" w:hAnsi="Calibri" w:cs="Arial"/>
          <w:lang w:val="en-IE"/>
        </w:rPr>
        <w:lastRenderedPageBreak/>
        <w:t xml:space="preserve">Total Irish catches in 2016 were recorded as 137 tonnes (103 tonnes landings and 34 tonnes discards). This is all fish below </w:t>
      </w:r>
      <w:r w:rsidR="00A30E83" w:rsidRPr="00001647">
        <w:rPr>
          <w:rFonts w:ascii="Calibri" w:eastAsia="Calibri" w:hAnsi="Calibri" w:cs="Arial"/>
          <w:lang w:val="en-IE"/>
        </w:rPr>
        <w:t>MCRS</w:t>
      </w:r>
      <w:r w:rsidRPr="00001647">
        <w:rPr>
          <w:rFonts w:ascii="Calibri" w:eastAsia="Calibri" w:hAnsi="Calibri" w:cs="Arial"/>
          <w:lang w:val="en-IE"/>
        </w:rPr>
        <w:t xml:space="preserve">. </w:t>
      </w:r>
    </w:p>
    <w:p w14:paraId="6BA8328A" w14:textId="3D969EF1" w:rsidR="00363DC9" w:rsidRPr="00001647" w:rsidRDefault="00363DC9" w:rsidP="00D073C1">
      <w:pPr>
        <w:jc w:val="both"/>
      </w:pPr>
      <w:r w:rsidRPr="00001647">
        <w:rPr>
          <w:rFonts w:ascii="Calibri" w:eastAsia="Calibri" w:hAnsi="Calibri" w:cs="Times New Roman"/>
        </w:rPr>
        <w:t>Discard analysis from the Northern Ireland fleet is undertaken by AFBI</w:t>
      </w:r>
      <w:r w:rsidR="00D073C1" w:rsidRPr="00001647">
        <w:rPr>
          <w:rFonts w:ascii="Calibri" w:eastAsia="Calibri" w:hAnsi="Calibri" w:cs="Times New Roman"/>
        </w:rPr>
        <w:t xml:space="preserve"> and covers catches by TR 1 vessels targeting haddock and hake</w:t>
      </w:r>
      <w:r w:rsidR="00A30E83" w:rsidRPr="00001647">
        <w:rPr>
          <w:rFonts w:ascii="Calibri" w:eastAsia="Calibri" w:hAnsi="Calibri" w:cs="Times New Roman"/>
        </w:rPr>
        <w:t xml:space="preserve">. </w:t>
      </w:r>
      <w:r w:rsidRPr="00001647">
        <w:rPr>
          <w:rFonts w:ascii="Calibri" w:eastAsia="Calibri" w:hAnsi="Calibri" w:cs="Arial"/>
          <w:lang w:val="en-IE"/>
        </w:rPr>
        <w:t xml:space="preserve">Landings </w:t>
      </w:r>
      <w:r w:rsidR="004E7B29" w:rsidRPr="00001647">
        <w:rPr>
          <w:rFonts w:ascii="Calibri" w:eastAsia="Calibri" w:hAnsi="Calibri" w:cs="Arial"/>
          <w:lang w:val="en-IE"/>
        </w:rPr>
        <w:t xml:space="preserve">for the Northern Ireland fleet </w:t>
      </w:r>
      <w:r w:rsidRPr="00001647">
        <w:rPr>
          <w:rFonts w:ascii="Calibri" w:eastAsia="Calibri" w:hAnsi="Calibri" w:cs="Arial"/>
          <w:lang w:val="en-IE"/>
        </w:rPr>
        <w:t xml:space="preserve">were </w:t>
      </w:r>
      <w:r w:rsidR="00D073C1" w:rsidRPr="00001647">
        <w:rPr>
          <w:rFonts w:ascii="Calibri" w:eastAsia="Calibri" w:hAnsi="Calibri" w:cs="Arial"/>
          <w:lang w:val="en-IE"/>
        </w:rPr>
        <w:t>600</w:t>
      </w:r>
      <w:r w:rsidRPr="00001647">
        <w:rPr>
          <w:rFonts w:ascii="Calibri" w:eastAsia="Calibri" w:hAnsi="Calibri" w:cs="Arial"/>
          <w:lang w:val="en-IE"/>
        </w:rPr>
        <w:t xml:space="preserve"> tonnes with </w:t>
      </w:r>
      <w:r w:rsidR="00D073C1" w:rsidRPr="00001647">
        <w:rPr>
          <w:rFonts w:ascii="Calibri" w:eastAsia="Calibri" w:hAnsi="Calibri" w:cs="Arial"/>
          <w:lang w:val="en-IE"/>
        </w:rPr>
        <w:t>588</w:t>
      </w:r>
      <w:r w:rsidRPr="00001647">
        <w:rPr>
          <w:rFonts w:ascii="Calibri" w:eastAsia="Calibri" w:hAnsi="Calibri" w:cs="Arial"/>
          <w:lang w:val="en-IE"/>
        </w:rPr>
        <w:t xml:space="preserve"> tonnes of landings and </w:t>
      </w:r>
      <w:r w:rsidR="00D073C1" w:rsidRPr="00001647">
        <w:rPr>
          <w:rFonts w:ascii="Calibri" w:eastAsia="Calibri" w:hAnsi="Calibri" w:cs="Arial"/>
          <w:lang w:val="en-IE"/>
        </w:rPr>
        <w:t>12</w:t>
      </w:r>
      <w:r w:rsidRPr="00001647">
        <w:rPr>
          <w:rFonts w:ascii="Calibri" w:eastAsia="Calibri" w:hAnsi="Calibri" w:cs="Arial"/>
          <w:lang w:val="en-IE"/>
        </w:rPr>
        <w:t xml:space="preserve"> tonnes of discards of which </w:t>
      </w:r>
      <w:r w:rsidR="00D073C1" w:rsidRPr="00001647">
        <w:rPr>
          <w:rFonts w:ascii="Calibri" w:eastAsia="Calibri" w:hAnsi="Calibri" w:cs="Arial"/>
          <w:lang w:val="en-IE"/>
        </w:rPr>
        <w:t>29</w:t>
      </w:r>
      <w:r w:rsidRPr="00001647">
        <w:rPr>
          <w:rFonts w:ascii="Calibri" w:eastAsia="Calibri" w:hAnsi="Calibri" w:cs="Arial"/>
          <w:lang w:val="en-IE"/>
        </w:rPr>
        <w:t xml:space="preserve">% of discards are fish below MCRS. </w:t>
      </w:r>
      <w:r w:rsidRPr="00001647">
        <w:rPr>
          <w:rFonts w:ascii="Calibri" w:eastAsia="Times New Roman" w:hAnsi="Calibri" w:cs="Arial"/>
          <w:bCs/>
          <w:lang w:val="en-IE"/>
        </w:rPr>
        <w:t>Based on this data a summary of the proposed de minimis exemptions is shown in Table 1.</w:t>
      </w:r>
    </w:p>
    <w:tbl>
      <w:tblPr>
        <w:tblStyle w:val="TableGrid"/>
        <w:tblW w:w="0" w:type="auto"/>
        <w:tblLook w:val="04A0" w:firstRow="1" w:lastRow="0" w:firstColumn="1" w:lastColumn="0" w:noHBand="0" w:noVBand="1"/>
      </w:tblPr>
      <w:tblGrid>
        <w:gridCol w:w="940"/>
        <w:gridCol w:w="1176"/>
        <w:gridCol w:w="927"/>
        <w:gridCol w:w="959"/>
        <w:gridCol w:w="1004"/>
        <w:gridCol w:w="1114"/>
        <w:gridCol w:w="1114"/>
        <w:gridCol w:w="894"/>
        <w:gridCol w:w="1114"/>
      </w:tblGrid>
      <w:tr w:rsidR="00001647" w:rsidRPr="00001647" w14:paraId="577210D0" w14:textId="77777777" w:rsidTr="00487E7A">
        <w:tc>
          <w:tcPr>
            <w:tcW w:w="940" w:type="dxa"/>
            <w:tcBorders>
              <w:top w:val="single" w:sz="4" w:space="0" w:color="auto"/>
              <w:left w:val="single" w:sz="4" w:space="0" w:color="auto"/>
              <w:bottom w:val="single" w:sz="4" w:space="0" w:color="auto"/>
              <w:right w:val="single" w:sz="4" w:space="0" w:color="auto"/>
            </w:tcBorders>
            <w:hideMark/>
          </w:tcPr>
          <w:p w14:paraId="2EA7CA2D"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Country</w:t>
            </w:r>
          </w:p>
        </w:tc>
        <w:tc>
          <w:tcPr>
            <w:tcW w:w="1176" w:type="dxa"/>
            <w:tcBorders>
              <w:top w:val="single" w:sz="4" w:space="0" w:color="auto"/>
              <w:left w:val="single" w:sz="4" w:space="0" w:color="auto"/>
              <w:bottom w:val="single" w:sz="4" w:space="0" w:color="auto"/>
              <w:right w:val="single" w:sz="4" w:space="0" w:color="auto"/>
            </w:tcBorders>
            <w:hideMark/>
          </w:tcPr>
          <w:p w14:paraId="7603E55B"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Exemption applied for (species, area, gear type)</w:t>
            </w:r>
          </w:p>
        </w:tc>
        <w:tc>
          <w:tcPr>
            <w:tcW w:w="927" w:type="dxa"/>
            <w:tcBorders>
              <w:top w:val="single" w:sz="4" w:space="0" w:color="auto"/>
              <w:left w:val="single" w:sz="4" w:space="0" w:color="auto"/>
              <w:bottom w:val="single" w:sz="4" w:space="0" w:color="auto"/>
              <w:right w:val="single" w:sz="4" w:space="0" w:color="auto"/>
            </w:tcBorders>
            <w:hideMark/>
          </w:tcPr>
          <w:p w14:paraId="0E82B911"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 xml:space="preserve">Species as a </w:t>
            </w:r>
            <w:proofErr w:type="spellStart"/>
            <w:r w:rsidRPr="00001647">
              <w:rPr>
                <w:rFonts w:ascii="Calibri" w:eastAsia="Calibri" w:hAnsi="Calibri" w:cs="Arial"/>
                <w:lang w:val="en-US"/>
              </w:rPr>
              <w:t>bycatch</w:t>
            </w:r>
            <w:proofErr w:type="spellEnd"/>
            <w:r w:rsidRPr="00001647">
              <w:rPr>
                <w:rFonts w:ascii="Calibri" w:eastAsia="Calibri" w:hAnsi="Calibri" w:cs="Arial"/>
                <w:lang w:val="en-US"/>
              </w:rPr>
              <w:t xml:space="preserve"> or target</w:t>
            </w:r>
          </w:p>
        </w:tc>
        <w:tc>
          <w:tcPr>
            <w:tcW w:w="959" w:type="dxa"/>
            <w:tcBorders>
              <w:top w:val="single" w:sz="4" w:space="0" w:color="auto"/>
              <w:left w:val="single" w:sz="4" w:space="0" w:color="auto"/>
              <w:bottom w:val="single" w:sz="4" w:space="0" w:color="auto"/>
              <w:right w:val="single" w:sz="4" w:space="0" w:color="auto"/>
            </w:tcBorders>
            <w:hideMark/>
          </w:tcPr>
          <w:p w14:paraId="48026EF5"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Number of vessels subject to LO</w:t>
            </w:r>
          </w:p>
        </w:tc>
        <w:tc>
          <w:tcPr>
            <w:tcW w:w="1004" w:type="dxa"/>
            <w:tcBorders>
              <w:top w:val="single" w:sz="4" w:space="0" w:color="auto"/>
              <w:left w:val="single" w:sz="4" w:space="0" w:color="auto"/>
              <w:bottom w:val="single" w:sz="4" w:space="0" w:color="auto"/>
              <w:right w:val="single" w:sz="4" w:space="0" w:color="auto"/>
            </w:tcBorders>
            <w:hideMark/>
          </w:tcPr>
          <w:p w14:paraId="2067862C"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Landings (by LO subject Vessels)</w:t>
            </w:r>
          </w:p>
        </w:tc>
        <w:tc>
          <w:tcPr>
            <w:tcW w:w="1114" w:type="dxa"/>
            <w:tcBorders>
              <w:top w:val="single" w:sz="4" w:space="0" w:color="auto"/>
              <w:left w:val="single" w:sz="4" w:space="0" w:color="auto"/>
              <w:bottom w:val="single" w:sz="4" w:space="0" w:color="auto"/>
              <w:right w:val="single" w:sz="4" w:space="0" w:color="auto"/>
            </w:tcBorders>
            <w:hideMark/>
          </w:tcPr>
          <w:p w14:paraId="3E92FF4E"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Estimated Discards</w:t>
            </w:r>
          </w:p>
        </w:tc>
        <w:tc>
          <w:tcPr>
            <w:tcW w:w="1114" w:type="dxa"/>
            <w:tcBorders>
              <w:top w:val="single" w:sz="4" w:space="0" w:color="auto"/>
              <w:left w:val="single" w:sz="4" w:space="0" w:color="auto"/>
              <w:bottom w:val="single" w:sz="4" w:space="0" w:color="auto"/>
              <w:right w:val="single" w:sz="4" w:space="0" w:color="auto"/>
            </w:tcBorders>
            <w:hideMark/>
          </w:tcPr>
          <w:p w14:paraId="28592B74"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Estimated Catch</w:t>
            </w:r>
          </w:p>
        </w:tc>
        <w:tc>
          <w:tcPr>
            <w:tcW w:w="894" w:type="dxa"/>
            <w:tcBorders>
              <w:top w:val="single" w:sz="4" w:space="0" w:color="auto"/>
              <w:left w:val="single" w:sz="4" w:space="0" w:color="auto"/>
              <w:bottom w:val="single" w:sz="4" w:space="0" w:color="auto"/>
              <w:right w:val="single" w:sz="4" w:space="0" w:color="auto"/>
            </w:tcBorders>
            <w:hideMark/>
          </w:tcPr>
          <w:p w14:paraId="7FE4CBFE"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Discard Rate</w:t>
            </w:r>
          </w:p>
        </w:tc>
        <w:tc>
          <w:tcPr>
            <w:tcW w:w="1114" w:type="dxa"/>
            <w:tcBorders>
              <w:top w:val="single" w:sz="4" w:space="0" w:color="auto"/>
              <w:left w:val="single" w:sz="4" w:space="0" w:color="auto"/>
              <w:bottom w:val="single" w:sz="4" w:space="0" w:color="auto"/>
              <w:right w:val="single" w:sz="4" w:space="0" w:color="auto"/>
            </w:tcBorders>
            <w:hideMark/>
          </w:tcPr>
          <w:p w14:paraId="0772BAB9" w14:textId="7DA96F1A"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Estimated de minimis volumes</w:t>
            </w:r>
            <w:r w:rsidR="00D073C1" w:rsidRPr="00001647">
              <w:rPr>
                <w:rFonts w:ascii="Calibri" w:eastAsia="Calibri" w:hAnsi="Calibri" w:cs="Arial"/>
                <w:lang w:val="en-US"/>
              </w:rPr>
              <w:t xml:space="preserve"> (2</w:t>
            </w:r>
            <w:r w:rsidRPr="00001647">
              <w:rPr>
                <w:rFonts w:ascii="Calibri" w:eastAsia="Calibri" w:hAnsi="Calibri" w:cs="Arial"/>
                <w:lang w:val="en-US"/>
              </w:rPr>
              <w:t>%)</w:t>
            </w:r>
          </w:p>
        </w:tc>
      </w:tr>
      <w:tr w:rsidR="00001647" w:rsidRPr="00001647" w14:paraId="59C0261E" w14:textId="77777777" w:rsidTr="00487E7A">
        <w:tc>
          <w:tcPr>
            <w:tcW w:w="940" w:type="dxa"/>
            <w:tcBorders>
              <w:top w:val="single" w:sz="4" w:space="0" w:color="auto"/>
              <w:left w:val="single" w:sz="4" w:space="0" w:color="auto"/>
              <w:bottom w:val="single" w:sz="4" w:space="0" w:color="auto"/>
              <w:right w:val="single" w:sz="4" w:space="0" w:color="auto"/>
            </w:tcBorders>
            <w:hideMark/>
          </w:tcPr>
          <w:p w14:paraId="4DFBF1F3"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UK</w:t>
            </w:r>
          </w:p>
        </w:tc>
        <w:tc>
          <w:tcPr>
            <w:tcW w:w="1176" w:type="dxa"/>
            <w:tcBorders>
              <w:top w:val="single" w:sz="4" w:space="0" w:color="auto"/>
              <w:left w:val="single" w:sz="4" w:space="0" w:color="auto"/>
              <w:bottom w:val="single" w:sz="4" w:space="0" w:color="auto"/>
              <w:right w:val="single" w:sz="4" w:space="0" w:color="auto"/>
            </w:tcBorders>
            <w:hideMark/>
          </w:tcPr>
          <w:p w14:paraId="557DD0D1" w14:textId="63E0749C" w:rsidR="00363DC9" w:rsidRPr="00001647" w:rsidRDefault="00363DC9" w:rsidP="00363DC9">
            <w:pPr>
              <w:suppressAutoHyphens/>
              <w:autoSpaceDE w:val="0"/>
              <w:autoSpaceDN w:val="0"/>
              <w:adjustRightInd w:val="0"/>
              <w:jc w:val="center"/>
              <w:rPr>
                <w:rFonts w:ascii="Calibri" w:eastAsia="Calibri" w:hAnsi="Calibri" w:cs="Arial"/>
                <w:lang w:val="en-US"/>
              </w:rPr>
            </w:pPr>
            <w:r w:rsidRPr="00001647">
              <w:rPr>
                <w:rFonts w:ascii="Calibri" w:eastAsia="Calibri" w:hAnsi="Calibri" w:cs="Arial"/>
                <w:lang w:val="en-US"/>
              </w:rPr>
              <w:t>Haddock</w:t>
            </w:r>
          </w:p>
          <w:p w14:paraId="56C0BE16" w14:textId="77777777" w:rsidR="00363DC9" w:rsidRPr="00001647" w:rsidRDefault="00363DC9" w:rsidP="00363DC9">
            <w:pPr>
              <w:suppressAutoHyphens/>
              <w:autoSpaceDE w:val="0"/>
              <w:autoSpaceDN w:val="0"/>
              <w:adjustRightInd w:val="0"/>
              <w:jc w:val="center"/>
              <w:rPr>
                <w:rFonts w:ascii="Calibri" w:eastAsia="Calibri" w:hAnsi="Calibri" w:cs="Arial"/>
                <w:lang w:val="en-US"/>
              </w:rPr>
            </w:pPr>
            <w:proofErr w:type="spellStart"/>
            <w:r w:rsidRPr="00001647">
              <w:rPr>
                <w:rFonts w:ascii="Calibri" w:eastAsia="Calibri" w:hAnsi="Calibri" w:cs="Arial"/>
                <w:lang w:val="en-US"/>
              </w:rPr>
              <w:t>VIIa</w:t>
            </w:r>
            <w:proofErr w:type="spellEnd"/>
          </w:p>
          <w:p w14:paraId="3B493BDE" w14:textId="74AB180A"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 xml:space="preserve"> TR1</w:t>
            </w:r>
          </w:p>
        </w:tc>
        <w:tc>
          <w:tcPr>
            <w:tcW w:w="927" w:type="dxa"/>
            <w:tcBorders>
              <w:top w:val="single" w:sz="4" w:space="0" w:color="auto"/>
              <w:left w:val="single" w:sz="4" w:space="0" w:color="auto"/>
              <w:bottom w:val="single" w:sz="4" w:space="0" w:color="auto"/>
              <w:right w:val="single" w:sz="4" w:space="0" w:color="auto"/>
            </w:tcBorders>
            <w:hideMark/>
          </w:tcPr>
          <w:p w14:paraId="038A8061" w14:textId="6916383E"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Both</w:t>
            </w:r>
          </w:p>
        </w:tc>
        <w:tc>
          <w:tcPr>
            <w:tcW w:w="959" w:type="dxa"/>
            <w:tcBorders>
              <w:top w:val="single" w:sz="4" w:space="0" w:color="auto"/>
              <w:left w:val="single" w:sz="4" w:space="0" w:color="auto"/>
              <w:bottom w:val="single" w:sz="4" w:space="0" w:color="auto"/>
              <w:right w:val="single" w:sz="4" w:space="0" w:color="auto"/>
            </w:tcBorders>
            <w:hideMark/>
          </w:tcPr>
          <w:p w14:paraId="736BBCB6" w14:textId="0DFEAF1C"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23</w:t>
            </w:r>
          </w:p>
        </w:tc>
        <w:tc>
          <w:tcPr>
            <w:tcW w:w="1004" w:type="dxa"/>
            <w:tcBorders>
              <w:top w:val="single" w:sz="4" w:space="0" w:color="auto"/>
              <w:left w:val="single" w:sz="4" w:space="0" w:color="auto"/>
              <w:bottom w:val="single" w:sz="4" w:space="0" w:color="auto"/>
              <w:right w:val="single" w:sz="4" w:space="0" w:color="auto"/>
            </w:tcBorders>
            <w:hideMark/>
          </w:tcPr>
          <w:p w14:paraId="07338A28" w14:textId="779119EE"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588</w:t>
            </w:r>
          </w:p>
        </w:tc>
        <w:tc>
          <w:tcPr>
            <w:tcW w:w="1114" w:type="dxa"/>
            <w:tcBorders>
              <w:top w:val="single" w:sz="4" w:space="0" w:color="auto"/>
              <w:left w:val="single" w:sz="4" w:space="0" w:color="auto"/>
              <w:bottom w:val="single" w:sz="4" w:space="0" w:color="auto"/>
              <w:right w:val="single" w:sz="4" w:space="0" w:color="auto"/>
            </w:tcBorders>
            <w:hideMark/>
          </w:tcPr>
          <w:p w14:paraId="5F47D38E" w14:textId="428325C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12</w:t>
            </w:r>
          </w:p>
        </w:tc>
        <w:tc>
          <w:tcPr>
            <w:tcW w:w="1114" w:type="dxa"/>
            <w:tcBorders>
              <w:top w:val="single" w:sz="4" w:space="0" w:color="auto"/>
              <w:left w:val="single" w:sz="4" w:space="0" w:color="auto"/>
              <w:bottom w:val="single" w:sz="4" w:space="0" w:color="auto"/>
              <w:right w:val="single" w:sz="4" w:space="0" w:color="auto"/>
            </w:tcBorders>
            <w:hideMark/>
          </w:tcPr>
          <w:p w14:paraId="618BE32C" w14:textId="134585EA"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599</w:t>
            </w:r>
          </w:p>
        </w:tc>
        <w:tc>
          <w:tcPr>
            <w:tcW w:w="894" w:type="dxa"/>
            <w:tcBorders>
              <w:top w:val="single" w:sz="4" w:space="0" w:color="auto"/>
              <w:left w:val="single" w:sz="4" w:space="0" w:color="auto"/>
              <w:bottom w:val="single" w:sz="4" w:space="0" w:color="auto"/>
              <w:right w:val="single" w:sz="4" w:space="0" w:color="auto"/>
            </w:tcBorders>
            <w:hideMark/>
          </w:tcPr>
          <w:p w14:paraId="4E970119" w14:textId="0D06033A"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2%</w:t>
            </w:r>
          </w:p>
        </w:tc>
        <w:tc>
          <w:tcPr>
            <w:tcW w:w="1114" w:type="dxa"/>
            <w:tcBorders>
              <w:top w:val="single" w:sz="4" w:space="0" w:color="auto"/>
              <w:left w:val="single" w:sz="4" w:space="0" w:color="auto"/>
              <w:bottom w:val="single" w:sz="4" w:space="0" w:color="auto"/>
              <w:right w:val="single" w:sz="4" w:space="0" w:color="auto"/>
            </w:tcBorders>
            <w:hideMark/>
          </w:tcPr>
          <w:p w14:paraId="12120E6D" w14:textId="3CAD72A9"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12</w:t>
            </w:r>
          </w:p>
        </w:tc>
      </w:tr>
      <w:tr w:rsidR="00363DC9" w:rsidRPr="00001647" w14:paraId="135E8478" w14:textId="77777777" w:rsidTr="00487E7A">
        <w:tc>
          <w:tcPr>
            <w:tcW w:w="940" w:type="dxa"/>
            <w:tcBorders>
              <w:top w:val="single" w:sz="4" w:space="0" w:color="auto"/>
              <w:left w:val="single" w:sz="4" w:space="0" w:color="auto"/>
              <w:bottom w:val="single" w:sz="4" w:space="0" w:color="auto"/>
              <w:right w:val="single" w:sz="4" w:space="0" w:color="auto"/>
            </w:tcBorders>
            <w:hideMark/>
          </w:tcPr>
          <w:p w14:paraId="3B83216B" w14:textId="77777777"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IE</w:t>
            </w:r>
          </w:p>
        </w:tc>
        <w:tc>
          <w:tcPr>
            <w:tcW w:w="1176" w:type="dxa"/>
            <w:tcBorders>
              <w:top w:val="single" w:sz="4" w:space="0" w:color="auto"/>
              <w:left w:val="single" w:sz="4" w:space="0" w:color="auto"/>
              <w:bottom w:val="single" w:sz="4" w:space="0" w:color="auto"/>
              <w:right w:val="single" w:sz="4" w:space="0" w:color="auto"/>
            </w:tcBorders>
            <w:hideMark/>
          </w:tcPr>
          <w:p w14:paraId="18BE1D83" w14:textId="6604759D" w:rsidR="00363DC9" w:rsidRPr="00001647" w:rsidRDefault="00363DC9" w:rsidP="00363DC9">
            <w:pPr>
              <w:suppressAutoHyphens/>
              <w:autoSpaceDE w:val="0"/>
              <w:autoSpaceDN w:val="0"/>
              <w:adjustRightInd w:val="0"/>
              <w:jc w:val="center"/>
              <w:rPr>
                <w:rFonts w:ascii="Calibri" w:eastAsia="Calibri" w:hAnsi="Calibri" w:cs="Arial"/>
                <w:lang w:val="en-US"/>
              </w:rPr>
            </w:pPr>
            <w:r w:rsidRPr="00001647">
              <w:rPr>
                <w:rFonts w:ascii="Calibri" w:eastAsia="Calibri" w:hAnsi="Calibri" w:cs="Arial"/>
                <w:lang w:val="en-US"/>
              </w:rPr>
              <w:t>Haddock</w:t>
            </w:r>
          </w:p>
          <w:p w14:paraId="65E32207" w14:textId="77777777" w:rsidR="00363DC9" w:rsidRPr="00001647" w:rsidRDefault="00363DC9" w:rsidP="00363DC9">
            <w:pPr>
              <w:suppressAutoHyphens/>
              <w:autoSpaceDE w:val="0"/>
              <w:autoSpaceDN w:val="0"/>
              <w:adjustRightInd w:val="0"/>
              <w:jc w:val="center"/>
              <w:rPr>
                <w:rFonts w:ascii="Calibri" w:eastAsia="Calibri" w:hAnsi="Calibri" w:cs="Arial"/>
                <w:lang w:val="en-US"/>
              </w:rPr>
            </w:pPr>
            <w:proofErr w:type="spellStart"/>
            <w:r w:rsidRPr="00001647">
              <w:rPr>
                <w:rFonts w:ascii="Calibri" w:eastAsia="Calibri" w:hAnsi="Calibri" w:cs="Arial"/>
                <w:lang w:val="en-US"/>
              </w:rPr>
              <w:t>VIIa</w:t>
            </w:r>
            <w:proofErr w:type="spellEnd"/>
          </w:p>
          <w:p w14:paraId="559D66E5" w14:textId="7F9D948B"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 xml:space="preserve"> TR1</w:t>
            </w:r>
          </w:p>
        </w:tc>
        <w:tc>
          <w:tcPr>
            <w:tcW w:w="927" w:type="dxa"/>
            <w:tcBorders>
              <w:top w:val="single" w:sz="4" w:space="0" w:color="auto"/>
              <w:left w:val="single" w:sz="4" w:space="0" w:color="auto"/>
              <w:bottom w:val="single" w:sz="4" w:space="0" w:color="auto"/>
              <w:right w:val="single" w:sz="4" w:space="0" w:color="auto"/>
            </w:tcBorders>
            <w:hideMark/>
          </w:tcPr>
          <w:p w14:paraId="12813ECE" w14:textId="3B0E9EE2" w:rsidR="00363DC9" w:rsidRPr="00001647" w:rsidRDefault="00363DC9"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Both</w:t>
            </w:r>
          </w:p>
        </w:tc>
        <w:tc>
          <w:tcPr>
            <w:tcW w:w="959" w:type="dxa"/>
            <w:tcBorders>
              <w:top w:val="single" w:sz="4" w:space="0" w:color="auto"/>
              <w:left w:val="single" w:sz="4" w:space="0" w:color="auto"/>
              <w:bottom w:val="single" w:sz="4" w:space="0" w:color="auto"/>
              <w:right w:val="single" w:sz="4" w:space="0" w:color="auto"/>
            </w:tcBorders>
            <w:hideMark/>
          </w:tcPr>
          <w:p w14:paraId="03530FA0" w14:textId="6818381F"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kern w:val="2"/>
                <w:lang w:val="en-US"/>
              </w:rPr>
              <w:t>17</w:t>
            </w:r>
          </w:p>
        </w:tc>
        <w:tc>
          <w:tcPr>
            <w:tcW w:w="1004" w:type="dxa"/>
            <w:tcBorders>
              <w:top w:val="single" w:sz="4" w:space="0" w:color="auto"/>
              <w:left w:val="single" w:sz="4" w:space="0" w:color="auto"/>
              <w:bottom w:val="single" w:sz="4" w:space="0" w:color="auto"/>
              <w:right w:val="single" w:sz="4" w:space="0" w:color="auto"/>
            </w:tcBorders>
            <w:hideMark/>
          </w:tcPr>
          <w:p w14:paraId="248B15BD" w14:textId="06A8F103"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kern w:val="2"/>
                <w:lang w:val="en-US"/>
              </w:rPr>
              <w:t>103</w:t>
            </w:r>
          </w:p>
        </w:tc>
        <w:tc>
          <w:tcPr>
            <w:tcW w:w="1114" w:type="dxa"/>
            <w:tcBorders>
              <w:top w:val="single" w:sz="4" w:space="0" w:color="auto"/>
              <w:left w:val="single" w:sz="4" w:space="0" w:color="auto"/>
              <w:bottom w:val="single" w:sz="4" w:space="0" w:color="auto"/>
              <w:right w:val="single" w:sz="4" w:space="0" w:color="auto"/>
            </w:tcBorders>
            <w:hideMark/>
          </w:tcPr>
          <w:p w14:paraId="06CDB860" w14:textId="23EC2CB3"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34</w:t>
            </w:r>
          </w:p>
        </w:tc>
        <w:tc>
          <w:tcPr>
            <w:tcW w:w="1114" w:type="dxa"/>
            <w:tcBorders>
              <w:top w:val="single" w:sz="4" w:space="0" w:color="auto"/>
              <w:left w:val="single" w:sz="4" w:space="0" w:color="auto"/>
              <w:bottom w:val="single" w:sz="4" w:space="0" w:color="auto"/>
              <w:right w:val="single" w:sz="4" w:space="0" w:color="auto"/>
            </w:tcBorders>
            <w:hideMark/>
          </w:tcPr>
          <w:p w14:paraId="1D26F4A6" w14:textId="3B899DB1"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137</w:t>
            </w:r>
          </w:p>
        </w:tc>
        <w:tc>
          <w:tcPr>
            <w:tcW w:w="894" w:type="dxa"/>
            <w:tcBorders>
              <w:top w:val="single" w:sz="4" w:space="0" w:color="auto"/>
              <w:left w:val="single" w:sz="4" w:space="0" w:color="auto"/>
              <w:bottom w:val="single" w:sz="4" w:space="0" w:color="auto"/>
              <w:right w:val="single" w:sz="4" w:space="0" w:color="auto"/>
            </w:tcBorders>
            <w:hideMark/>
          </w:tcPr>
          <w:p w14:paraId="7A843980" w14:textId="496D7495"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lang w:val="en-US"/>
              </w:rPr>
              <w:t>25</w:t>
            </w:r>
            <w:r w:rsidR="00363DC9" w:rsidRPr="00001647">
              <w:rPr>
                <w:rFonts w:ascii="Calibri" w:eastAsia="Calibri" w:hAnsi="Calibri" w:cs="Arial"/>
                <w:lang w:val="en-US"/>
              </w:rPr>
              <w:t>%</w:t>
            </w:r>
          </w:p>
        </w:tc>
        <w:tc>
          <w:tcPr>
            <w:tcW w:w="1114" w:type="dxa"/>
            <w:tcBorders>
              <w:top w:val="single" w:sz="4" w:space="0" w:color="auto"/>
              <w:left w:val="single" w:sz="4" w:space="0" w:color="auto"/>
              <w:bottom w:val="single" w:sz="4" w:space="0" w:color="auto"/>
              <w:right w:val="single" w:sz="4" w:space="0" w:color="auto"/>
            </w:tcBorders>
            <w:hideMark/>
          </w:tcPr>
          <w:p w14:paraId="3D9EE25B" w14:textId="2F024260" w:rsidR="00363DC9" w:rsidRPr="00001647" w:rsidRDefault="00D073C1" w:rsidP="00363DC9">
            <w:pPr>
              <w:suppressAutoHyphens/>
              <w:autoSpaceDE w:val="0"/>
              <w:autoSpaceDN w:val="0"/>
              <w:adjustRightInd w:val="0"/>
              <w:jc w:val="center"/>
              <w:rPr>
                <w:rFonts w:ascii="Calibri" w:eastAsia="Calibri" w:hAnsi="Calibri" w:cs="Arial"/>
                <w:kern w:val="2"/>
                <w:lang w:val="en-US"/>
              </w:rPr>
            </w:pPr>
            <w:r w:rsidRPr="00001647">
              <w:rPr>
                <w:rFonts w:ascii="Calibri" w:eastAsia="Calibri" w:hAnsi="Calibri" w:cs="Arial"/>
                <w:kern w:val="2"/>
                <w:lang w:val="en-US"/>
              </w:rPr>
              <w:t>3</w:t>
            </w:r>
          </w:p>
        </w:tc>
      </w:tr>
    </w:tbl>
    <w:p w14:paraId="4A04C98A" w14:textId="77777777" w:rsidR="00F52242" w:rsidRPr="00001647" w:rsidRDefault="00F52242" w:rsidP="005D55CB"/>
    <w:p w14:paraId="0D5D4076" w14:textId="21917A43" w:rsidR="005D55CB" w:rsidRPr="00001647" w:rsidRDefault="00970F65" w:rsidP="00D073C1">
      <w:pPr>
        <w:pStyle w:val="Heading2"/>
        <w:rPr>
          <w:color w:val="auto"/>
        </w:rPr>
      </w:pPr>
      <w:r w:rsidRPr="00001647">
        <w:rPr>
          <w:color w:val="auto"/>
        </w:rPr>
        <w:t xml:space="preserve">Description of </w:t>
      </w:r>
      <w:r w:rsidR="00D073C1" w:rsidRPr="00001647">
        <w:rPr>
          <w:color w:val="auto"/>
        </w:rPr>
        <w:t>the species and fisheries</w:t>
      </w:r>
    </w:p>
    <w:p w14:paraId="4D7E9F58" w14:textId="77777777" w:rsidR="00107E33" w:rsidRPr="00001647" w:rsidRDefault="00627383" w:rsidP="00024373">
      <w:pPr>
        <w:jc w:val="both"/>
      </w:pPr>
      <w:r w:rsidRPr="00001647">
        <w:rPr>
          <w:b/>
        </w:rPr>
        <w:t>Haddock (</w:t>
      </w:r>
      <w:r w:rsidR="00107E33" w:rsidRPr="00001647">
        <w:rPr>
          <w:b/>
        </w:rPr>
        <w:t>ICES Area 7a):</w:t>
      </w:r>
      <w:r w:rsidR="00107E33" w:rsidRPr="00001647">
        <w:t xml:space="preserve"> ICES report that this stock is currently at the highest observed SSB level, and while recruitment is currently above the long term mean it is subject</w:t>
      </w:r>
      <w:r w:rsidR="00AF5675" w:rsidRPr="00001647">
        <w:t xml:space="preserve"> to high variation.</w:t>
      </w:r>
      <w:r w:rsidRPr="00001647">
        <w:t xml:space="preserve"> ICES</w:t>
      </w:r>
      <w:r w:rsidR="00107E33" w:rsidRPr="00001647">
        <w:t xml:space="preserve"> currently identify catch and discard rates as below.</w:t>
      </w:r>
      <w:r w:rsidR="007A1519" w:rsidRPr="00001647">
        <w:t xml:space="preserve"> The stock is within MSY </w:t>
      </w:r>
      <w:r w:rsidR="00A84970" w:rsidRPr="00001647">
        <w:t>requirements.</w:t>
      </w:r>
      <w:r w:rsidR="00AF5675" w:rsidRPr="00001647">
        <w:t xml:space="preserve"> In UK fisheries the stock is mainly caught in both the directed nephrops fishery and in targeted whitefish fisheries.</w:t>
      </w:r>
    </w:p>
    <w:p w14:paraId="0DB3E0D1" w14:textId="77777777" w:rsidR="00107E33" w:rsidRPr="00001647" w:rsidRDefault="00AF5675" w:rsidP="005D55CB">
      <w:r w:rsidRPr="00001647">
        <w:rPr>
          <w:noProof/>
          <w:lang w:eastAsia="en-GB"/>
        </w:rPr>
        <w:drawing>
          <wp:inline distT="0" distB="0" distL="0" distR="0" wp14:anchorId="42AAF4DF" wp14:editId="3380E602">
            <wp:extent cx="5731510" cy="33705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70580"/>
                    </a:xfrm>
                    <a:prstGeom prst="rect">
                      <a:avLst/>
                    </a:prstGeom>
                  </pic:spPr>
                </pic:pic>
              </a:graphicData>
            </a:graphic>
          </wp:inline>
        </w:drawing>
      </w:r>
    </w:p>
    <w:p w14:paraId="48C47057" w14:textId="77777777" w:rsidR="00AF5675" w:rsidRPr="00001647" w:rsidRDefault="00AF5675" w:rsidP="005D55CB"/>
    <w:p w14:paraId="33169F36" w14:textId="77777777" w:rsidR="00AF5675" w:rsidRPr="00001647" w:rsidRDefault="00AF5675" w:rsidP="005D55CB"/>
    <w:p w14:paraId="05E699C9" w14:textId="77777777" w:rsidR="00107E33" w:rsidRPr="00001647" w:rsidRDefault="00107E33" w:rsidP="005D55CB">
      <w:r w:rsidRPr="00001647">
        <w:rPr>
          <w:noProof/>
          <w:lang w:eastAsia="en-GB"/>
        </w:rPr>
        <w:lastRenderedPageBreak/>
        <w:drawing>
          <wp:inline distT="0" distB="0" distL="0" distR="0" wp14:anchorId="7304A0C8" wp14:editId="1399127E">
            <wp:extent cx="5731510" cy="21628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62810"/>
                    </a:xfrm>
                    <a:prstGeom prst="rect">
                      <a:avLst/>
                    </a:prstGeom>
                  </pic:spPr>
                </pic:pic>
              </a:graphicData>
            </a:graphic>
          </wp:inline>
        </w:drawing>
      </w:r>
    </w:p>
    <w:p w14:paraId="1B48ACE3" w14:textId="650C2B63" w:rsidR="00521013" w:rsidRPr="00001647" w:rsidRDefault="00107E33" w:rsidP="005D55CB">
      <w:pPr>
        <w:rPr>
          <w:sz w:val="18"/>
        </w:rPr>
      </w:pPr>
      <w:r w:rsidRPr="00001647">
        <w:rPr>
          <w:sz w:val="18"/>
        </w:rPr>
        <w:t>(ICES advice. Haddock 7a</w:t>
      </w:r>
      <w:r w:rsidR="00682140" w:rsidRPr="00001647">
        <w:rPr>
          <w:sz w:val="18"/>
        </w:rPr>
        <w:t>,</w:t>
      </w:r>
      <w:r w:rsidRPr="00001647">
        <w:rPr>
          <w:sz w:val="18"/>
        </w:rPr>
        <w:t xml:space="preserve"> Irish sea- published 30 June 2017)</w:t>
      </w:r>
    </w:p>
    <w:p w14:paraId="4E1D50B6" w14:textId="77777777" w:rsidR="007A1519" w:rsidRPr="00001647" w:rsidRDefault="007A1519" w:rsidP="007A1519">
      <w:pPr>
        <w:pStyle w:val="Heading2"/>
        <w:rPr>
          <w:color w:val="auto"/>
        </w:rPr>
      </w:pPr>
      <w:r w:rsidRPr="00001647">
        <w:rPr>
          <w:color w:val="auto"/>
        </w:rPr>
        <w:t>Current regulations</w:t>
      </w:r>
    </w:p>
    <w:p w14:paraId="55AE448F" w14:textId="77777777" w:rsidR="001B3E18" w:rsidRPr="00001647" w:rsidRDefault="001B3E18" w:rsidP="007A1519"/>
    <w:p w14:paraId="1989181D" w14:textId="48CA9ADB" w:rsidR="00F52242" w:rsidRPr="00001647" w:rsidRDefault="007A1519" w:rsidP="00F1783F">
      <w:pPr>
        <w:jc w:val="both"/>
      </w:pPr>
      <w:r w:rsidRPr="00001647">
        <w:t xml:space="preserve">Northern Ireland continues to operate </w:t>
      </w:r>
      <w:r w:rsidR="00F1783F" w:rsidRPr="00001647">
        <w:t>a number of cod conservation m</w:t>
      </w:r>
      <w:r w:rsidR="001B3E18" w:rsidRPr="00001647">
        <w:t>easures</w:t>
      </w:r>
      <w:r w:rsidR="00541FF2" w:rsidRPr="00001647">
        <w:t xml:space="preserve"> </w:t>
      </w:r>
      <w:r w:rsidR="00A85216" w:rsidRPr="00001647">
        <w:t xml:space="preserve">in the Irish Sea </w:t>
      </w:r>
      <w:r w:rsidR="00541FF2" w:rsidRPr="00001647">
        <w:t>to</w:t>
      </w:r>
      <w:r w:rsidR="001B3E18" w:rsidRPr="00001647">
        <w:t xml:space="preserve"> protect</w:t>
      </w:r>
      <w:r w:rsidR="00F52242" w:rsidRPr="00001647">
        <w:t xml:space="preserve"> the recovering cod stock, maintaining</w:t>
      </w:r>
      <w:r w:rsidR="002D3D8F" w:rsidRPr="00001647">
        <w:t xml:space="preserve"> a seasonal closure and requir</w:t>
      </w:r>
      <w:r w:rsidR="00F52242" w:rsidRPr="00001647">
        <w:t>ing</w:t>
      </w:r>
      <w:r w:rsidR="002D3D8F" w:rsidRPr="00001647">
        <w:t xml:space="preserve"> that all </w:t>
      </w:r>
      <w:r w:rsidR="00521013" w:rsidRPr="00001647">
        <w:t>fishing activi</w:t>
      </w:r>
      <w:r w:rsidR="009C1314" w:rsidRPr="00001647">
        <w:t>ty (by TR1 and TR2 gears) uses gears demonstrated to have low mortality on cod stocks.</w:t>
      </w:r>
      <w:r w:rsidR="00521013" w:rsidRPr="00001647">
        <w:t xml:space="preserve"> </w:t>
      </w:r>
      <w:r w:rsidR="00024373" w:rsidRPr="00001647">
        <w:t xml:space="preserve">Targeted fisheries for haddock are </w:t>
      </w:r>
      <w:r w:rsidR="009C1314" w:rsidRPr="00001647">
        <w:t xml:space="preserve">only </w:t>
      </w:r>
      <w:r w:rsidR="00024373" w:rsidRPr="00001647">
        <w:t xml:space="preserve">permitted on the basis that they can demonstrate low impact on cod stocks. </w:t>
      </w:r>
      <w:r w:rsidR="00166B80" w:rsidRPr="00001647">
        <w:t xml:space="preserve">Vessels must </w:t>
      </w:r>
      <w:r w:rsidR="00304866" w:rsidRPr="00001647">
        <w:t>have prior authorisation to use</w:t>
      </w:r>
      <w:r w:rsidR="00166B80" w:rsidRPr="00001647">
        <w:t xml:space="preserve"> TR1 gears.</w:t>
      </w:r>
    </w:p>
    <w:p w14:paraId="76E76137" w14:textId="5C3B8D85" w:rsidR="00107E33" w:rsidRPr="00001647" w:rsidRDefault="00F52242" w:rsidP="00363DC9">
      <w:pPr>
        <w:jc w:val="both"/>
      </w:pPr>
      <w:r w:rsidRPr="00001647">
        <w:t>Spatial and temporal restrictions apply</w:t>
      </w:r>
      <w:r w:rsidR="0073484B" w:rsidRPr="00001647">
        <w:t xml:space="preserve"> to TR1 gears</w:t>
      </w:r>
      <w:r w:rsidRPr="00001647">
        <w:t>;</w:t>
      </w:r>
      <w:r w:rsidR="00A85216" w:rsidRPr="00001647">
        <w:t xml:space="preserve"> the seasonal directed</w:t>
      </w:r>
      <w:r w:rsidRPr="00001647">
        <w:t xml:space="preserve"> h</w:t>
      </w:r>
      <w:r w:rsidR="00A85216" w:rsidRPr="00001647">
        <w:t>ake fishery is</w:t>
      </w:r>
      <w:r w:rsidR="00541FF2" w:rsidRPr="00001647">
        <w:t xml:space="preserve"> permitted only </w:t>
      </w:r>
      <w:r w:rsidR="00166B80" w:rsidRPr="00001647">
        <w:t>n</w:t>
      </w:r>
      <w:r w:rsidR="00541FF2" w:rsidRPr="00001647">
        <w:t>orth of 54.3000</w:t>
      </w:r>
      <w:r w:rsidR="00541FF2" w:rsidRPr="00001647">
        <w:rPr>
          <w:vertAlign w:val="superscript"/>
        </w:rPr>
        <w:t>o</w:t>
      </w:r>
      <w:r w:rsidR="00627383" w:rsidRPr="00001647">
        <w:t xml:space="preserve">N. </w:t>
      </w:r>
      <w:r w:rsidR="00521013" w:rsidRPr="00001647">
        <w:t>For TR1 gears s</w:t>
      </w:r>
      <w:r w:rsidR="00627383" w:rsidRPr="00001647">
        <w:t>outh of 54.3300</w:t>
      </w:r>
      <w:r w:rsidR="00627383" w:rsidRPr="00001647">
        <w:rPr>
          <w:vertAlign w:val="superscript"/>
        </w:rPr>
        <w:t>o</w:t>
      </w:r>
      <w:r w:rsidR="00627383" w:rsidRPr="00001647">
        <w:t>N there is</w:t>
      </w:r>
      <w:r w:rsidR="0073484B" w:rsidRPr="00001647">
        <w:t xml:space="preserve"> no directed whitefish fishery</w:t>
      </w:r>
      <w:r w:rsidR="00627383" w:rsidRPr="00001647">
        <w:t xml:space="preserve"> </w:t>
      </w:r>
      <w:r w:rsidR="00A6467F" w:rsidRPr="00001647">
        <w:t>permitted</w:t>
      </w:r>
      <w:r w:rsidR="00627383" w:rsidRPr="00001647">
        <w:t xml:space="preserve"> between 14th February and 30th April.</w:t>
      </w:r>
      <w:r w:rsidR="00A85216" w:rsidRPr="00001647">
        <w:t xml:space="preserve"> A dedicated </w:t>
      </w:r>
      <w:r w:rsidR="00521013" w:rsidRPr="00001647">
        <w:t>scientific observer scheme i</w:t>
      </w:r>
      <w:r w:rsidR="0073484B" w:rsidRPr="00001647">
        <w:t>s in operation for the directed haddock fishery</w:t>
      </w:r>
      <w:r w:rsidR="00024373" w:rsidRPr="00001647">
        <w:t xml:space="preserve"> to demonstrate low mortality on cod stocks</w:t>
      </w:r>
      <w:r w:rsidR="00001647">
        <w:t xml:space="preserve"> (</w:t>
      </w:r>
      <w:r w:rsidR="00001647" w:rsidRPr="00001647">
        <w:rPr>
          <w:b/>
        </w:rPr>
        <w:t xml:space="preserve">annex </w:t>
      </w:r>
      <w:proofErr w:type="spellStart"/>
      <w:r w:rsidR="00001647" w:rsidRPr="00001647">
        <w:rPr>
          <w:b/>
        </w:rPr>
        <w:t>XIIIa</w:t>
      </w:r>
      <w:proofErr w:type="spellEnd"/>
      <w:r w:rsidR="00001647">
        <w:t>)</w:t>
      </w:r>
      <w:r w:rsidR="00521013" w:rsidRPr="00001647">
        <w:t xml:space="preserve">. </w:t>
      </w:r>
      <w:r w:rsidR="00024373" w:rsidRPr="00001647">
        <w:t xml:space="preserve">The regulated gear for </w:t>
      </w:r>
      <w:r w:rsidR="0073484B" w:rsidRPr="00001647">
        <w:t>the haddock fishery</w:t>
      </w:r>
      <w:r w:rsidR="00024373" w:rsidRPr="00001647">
        <w:t xml:space="preserve"> is the ‘</w:t>
      </w:r>
      <w:r w:rsidR="00F34AC9" w:rsidRPr="00001647">
        <w:t>eliminator</w:t>
      </w:r>
      <w:r w:rsidR="00024373" w:rsidRPr="00001647">
        <w:t>’ trawl</w:t>
      </w:r>
      <w:r w:rsidR="00F34AC9" w:rsidRPr="00001647">
        <w:t>, this regulated gear has a cod end of 100mm</w:t>
      </w:r>
      <w:r w:rsidR="009040A5" w:rsidRPr="00001647">
        <w:t>.</w:t>
      </w:r>
      <w:r w:rsidR="007839EB" w:rsidRPr="00001647">
        <w:t xml:space="preserve"> </w:t>
      </w:r>
      <w:r w:rsidR="00024373" w:rsidRPr="00001647">
        <w:t xml:space="preserve">Details in </w:t>
      </w:r>
      <w:r w:rsidR="00001647">
        <w:rPr>
          <w:b/>
        </w:rPr>
        <w:t>Appendix</w:t>
      </w:r>
      <w:r w:rsidR="00024373" w:rsidRPr="00001647">
        <w:t>.</w:t>
      </w:r>
    </w:p>
    <w:p w14:paraId="1EE96702" w14:textId="24D78C41" w:rsidR="00D073C1" w:rsidRPr="00001647" w:rsidRDefault="00D073C1" w:rsidP="00363DC9">
      <w:pPr>
        <w:jc w:val="both"/>
      </w:pPr>
      <w:r w:rsidRPr="00001647">
        <w:t xml:space="preserve">Irish vessels use 100mm codend at present with no additional selectivity measures. </w:t>
      </w:r>
    </w:p>
    <w:p w14:paraId="2561962B" w14:textId="4E1714AD" w:rsidR="001A42DA" w:rsidRPr="00001647" w:rsidRDefault="00363DC9" w:rsidP="00D073C1">
      <w:pPr>
        <w:pStyle w:val="Heading2"/>
        <w:rPr>
          <w:color w:val="auto"/>
        </w:rPr>
      </w:pPr>
      <w:r w:rsidRPr="00001647">
        <w:rPr>
          <w:color w:val="auto"/>
        </w:rPr>
        <w:t>Selectivity options</w:t>
      </w:r>
      <w:r w:rsidR="00D073C1" w:rsidRPr="00001647">
        <w:rPr>
          <w:color w:val="auto"/>
        </w:rPr>
        <w:t xml:space="preserve"> - UK</w:t>
      </w:r>
    </w:p>
    <w:p w14:paraId="6536430E" w14:textId="211F23DB" w:rsidR="00F1783F" w:rsidRPr="00001647" w:rsidRDefault="00F1783F" w:rsidP="00866D97">
      <w:pPr>
        <w:jc w:val="both"/>
      </w:pPr>
      <w:r w:rsidRPr="00001647">
        <w:t>The elimin</w:t>
      </w:r>
      <w:r w:rsidR="00166B80" w:rsidRPr="00001647">
        <w:t>ator trawl was adopted for the I</w:t>
      </w:r>
      <w:r w:rsidRPr="00001647">
        <w:t xml:space="preserve">rish Sea </w:t>
      </w:r>
      <w:r w:rsidR="00CF27D8" w:rsidRPr="00001647">
        <w:t xml:space="preserve">following its adoption and assessment for the </w:t>
      </w:r>
      <w:r w:rsidR="002F5655" w:rsidRPr="00001647">
        <w:t>Scottish</w:t>
      </w:r>
      <w:r w:rsidR="00CF27D8" w:rsidRPr="00001647">
        <w:t xml:space="preserve"> Cod C</w:t>
      </w:r>
      <w:r w:rsidR="00304866" w:rsidRPr="00001647">
        <w:t xml:space="preserve">onservation </w:t>
      </w:r>
      <w:r w:rsidR="00CF27D8" w:rsidRPr="00001647">
        <w:t>Credits S</w:t>
      </w:r>
      <w:r w:rsidR="00304866" w:rsidRPr="00001647">
        <w:t>cheme</w:t>
      </w:r>
      <w:r w:rsidR="00CF27D8" w:rsidRPr="00001647">
        <w:t xml:space="preserve">. </w:t>
      </w:r>
      <w:r w:rsidR="009F4F20" w:rsidRPr="00001647">
        <w:t xml:space="preserve">The trawl design is adopted from a </w:t>
      </w:r>
      <w:r w:rsidR="00866D97" w:rsidRPr="00001647">
        <w:t>C</w:t>
      </w:r>
      <w:r w:rsidR="009F4F20" w:rsidRPr="00001647">
        <w:t>anadian design which has received positive assessments for</w:t>
      </w:r>
      <w:bookmarkStart w:id="0" w:name="_GoBack"/>
      <w:bookmarkEnd w:id="0"/>
      <w:r w:rsidR="009F4F20" w:rsidRPr="00001647">
        <w:t xml:space="preserve"> reducing catches of cod while maintaining catches of haddock</w:t>
      </w:r>
      <w:r w:rsidR="002F5655" w:rsidRPr="00001647">
        <w:rPr>
          <w:rStyle w:val="FootnoteReference"/>
        </w:rPr>
        <w:footnoteReference w:id="1"/>
      </w:r>
      <w:r w:rsidR="009F4F20" w:rsidRPr="00001647">
        <w:t xml:space="preserve">. </w:t>
      </w:r>
    </w:p>
    <w:p w14:paraId="23B7725F" w14:textId="5E58F701" w:rsidR="00B16F23" w:rsidRPr="00001647" w:rsidRDefault="00B16F23" w:rsidP="009F4F20">
      <w:pPr>
        <w:jc w:val="both"/>
      </w:pPr>
      <w:r w:rsidRPr="00001647">
        <w:t>STECF have previously assessed a numbe</w:t>
      </w:r>
      <w:r w:rsidR="009F4F20" w:rsidRPr="00001647">
        <w:t>r of selectivity changes for demersal</w:t>
      </w:r>
      <w:r w:rsidRPr="00001647">
        <w:t xml:space="preserve"> gears and the impact on haddock and whiting catches for the Irish Sea and Celtic sea. </w:t>
      </w:r>
      <w:r w:rsidR="008207C7" w:rsidRPr="00001647">
        <w:t xml:space="preserve"> For example,</w:t>
      </w:r>
      <w:r w:rsidRPr="00001647">
        <w:t xml:space="preserve"> STECF (Plen-11-03) note</w:t>
      </w:r>
      <w:r w:rsidR="00024373" w:rsidRPr="00001647">
        <w:t>d</w:t>
      </w:r>
      <w:r w:rsidRPr="00001647">
        <w:t xml:space="preserve"> that there are a number of cod end configurations that could be introduced to reduce cod catches and mitigate discarding of haddock</w:t>
      </w:r>
      <w:r w:rsidR="00CF27D8" w:rsidRPr="00001647">
        <w:t xml:space="preserve"> (</w:t>
      </w:r>
      <w:r w:rsidRPr="00001647">
        <w:t>and whiting</w:t>
      </w:r>
      <w:r w:rsidR="00CF27D8" w:rsidRPr="00001647">
        <w:t>)</w:t>
      </w:r>
      <w:r w:rsidRPr="00001647">
        <w:t xml:space="preserve">. </w:t>
      </w:r>
      <w:r w:rsidR="00CF27D8" w:rsidRPr="00001647">
        <w:t xml:space="preserve">Ultimately the choice is </w:t>
      </w:r>
      <w:proofErr w:type="spellStart"/>
      <w:r w:rsidR="00CF27D8" w:rsidRPr="00001647">
        <w:t>dependant</w:t>
      </w:r>
      <w:proofErr w:type="spellEnd"/>
      <w:r w:rsidR="00CF27D8" w:rsidRPr="00001647">
        <w:t xml:space="preserve"> on the target of the conservation measure and the stock composition likely to be encountered. </w:t>
      </w:r>
      <w:r w:rsidR="00563883" w:rsidRPr="00001647">
        <w:t xml:space="preserve"> In general it is expected that a move from 100mm to 120 mm will result in an increase on l</w:t>
      </w:r>
      <w:r w:rsidR="00563883" w:rsidRPr="00001647">
        <w:rPr>
          <w:sz w:val="16"/>
        </w:rPr>
        <w:t>50</w:t>
      </w:r>
      <w:r w:rsidR="00563883" w:rsidRPr="00001647">
        <w:t xml:space="preserve"> by between 6 and 7cm. (</w:t>
      </w:r>
      <w:r w:rsidR="00BD4B21" w:rsidRPr="00001647">
        <w:t>Fryer 2014</w:t>
      </w:r>
      <w:r w:rsidR="00563883" w:rsidRPr="00001647">
        <w:t>). This is expected to result in the removal of all under sized haddock catches with the possible loss o</w:t>
      </w:r>
      <w:r w:rsidR="00BD4B21" w:rsidRPr="00001647">
        <w:t>f up to 10% of haddock catch. (AFBI communication</w:t>
      </w:r>
      <w:r w:rsidR="00563883" w:rsidRPr="00001647">
        <w:t>)</w:t>
      </w:r>
      <w:r w:rsidR="00866D97" w:rsidRPr="00001647">
        <w:t>.</w:t>
      </w:r>
      <w:r w:rsidR="00CF27D8" w:rsidRPr="00001647">
        <w:t xml:space="preserve"> This loss would be in mitigated in part by the relatively low value of the lost catch.</w:t>
      </w:r>
    </w:p>
    <w:p w14:paraId="023B7451" w14:textId="16277FDD" w:rsidR="00D073C1" w:rsidRPr="00001647" w:rsidRDefault="00D073C1" w:rsidP="00D073C1">
      <w:pPr>
        <w:pStyle w:val="Heading2"/>
        <w:rPr>
          <w:color w:val="auto"/>
        </w:rPr>
      </w:pPr>
      <w:r w:rsidRPr="00001647">
        <w:rPr>
          <w:color w:val="auto"/>
        </w:rPr>
        <w:lastRenderedPageBreak/>
        <w:t>Selectivity options – Ireland</w:t>
      </w:r>
    </w:p>
    <w:p w14:paraId="2EBF3DD8" w14:textId="54832FF4" w:rsidR="00866D97" w:rsidRPr="00001647" w:rsidRDefault="00D073C1" w:rsidP="009F4F20">
      <w:pPr>
        <w:jc w:val="both"/>
      </w:pPr>
      <w:r w:rsidRPr="00001647">
        <w:t xml:space="preserve">Ireland has tested a demersal trawl with a raised fishing line above the seabed to sort cod from species such as haddock, whiting, hake and saithe. Cod and other </w:t>
      </w:r>
      <w:proofErr w:type="spellStart"/>
      <w:r w:rsidRPr="00001647">
        <w:t>groundfish</w:t>
      </w:r>
      <w:proofErr w:type="spellEnd"/>
      <w:r w:rsidRPr="00001647">
        <w:t xml:space="preserve"> species such as anglerfish, skates and rays and megrim pass under the trawl and escape. Research in Denmark has demonstrated reductions in cod catches of 55% during day time and 82% at night time by raising the fishing line by ~ 60 cm from the seabed. Further trials in Ireland resulted in a reduction of cod catches by 39% by weight in the raised fishing line compared with a standard fishing line. Whiting and haddock catches increased by 87% and 37% by weight respectively in the raised fishing line. This led to an increase in total catch value of 14% offsetting loss in catches of commercial species such as flatfish and monkfish in the modified gear. Catches of skates and rays were also reduced by 80% by weight in the raised fishing line. This type of selective gear would seem to have potential in fisheries targeting haddock and whiting, particularly in situations where vessels have limited access to cod quota.</w:t>
      </w:r>
      <w:r w:rsidR="00295224" w:rsidRPr="00001647">
        <w:t xml:space="preserve"> However, this gear is currently not used in the Irish Sea fishery and it has only been tested in the Celtic sea mixed gadoid fishery. It requires further testing in the Irish Sea before it is seen as a viable option. </w:t>
      </w:r>
    </w:p>
    <w:p w14:paraId="7ED59A85" w14:textId="50ED511E" w:rsidR="00F360C0" w:rsidRPr="00001647" w:rsidRDefault="00866D97" w:rsidP="00295224">
      <w:pPr>
        <w:pStyle w:val="Heading2"/>
        <w:rPr>
          <w:color w:val="auto"/>
        </w:rPr>
      </w:pPr>
      <w:r w:rsidRPr="00001647">
        <w:rPr>
          <w:color w:val="auto"/>
        </w:rPr>
        <w:t>De Minimis requested</w:t>
      </w:r>
    </w:p>
    <w:p w14:paraId="7AD84CE1" w14:textId="2AF7C631" w:rsidR="00866D97" w:rsidRPr="00001647" w:rsidRDefault="00F360C0" w:rsidP="009F4F20">
      <w:pPr>
        <w:jc w:val="both"/>
      </w:pPr>
      <w:r w:rsidRPr="00001647">
        <w:t xml:space="preserve">An example of the de </w:t>
      </w:r>
      <w:r w:rsidR="006A0149" w:rsidRPr="00001647">
        <w:t>minimis</w:t>
      </w:r>
      <w:r w:rsidRPr="00001647">
        <w:t xml:space="preserve"> requested is below, using 2016 figures. </w:t>
      </w:r>
    </w:p>
    <w:tbl>
      <w:tblPr>
        <w:tblW w:w="9360" w:type="dxa"/>
        <w:tblCellMar>
          <w:left w:w="0" w:type="dxa"/>
          <w:right w:w="0" w:type="dxa"/>
        </w:tblCellMar>
        <w:tblLook w:val="04A0" w:firstRow="1" w:lastRow="0" w:firstColumn="1" w:lastColumn="0" w:noHBand="0" w:noVBand="1"/>
      </w:tblPr>
      <w:tblGrid>
        <w:gridCol w:w="960"/>
        <w:gridCol w:w="960"/>
        <w:gridCol w:w="960"/>
        <w:gridCol w:w="960"/>
        <w:gridCol w:w="960"/>
        <w:gridCol w:w="960"/>
        <w:gridCol w:w="1000"/>
        <w:gridCol w:w="1240"/>
        <w:gridCol w:w="1360"/>
      </w:tblGrid>
      <w:tr w:rsidR="00001647" w:rsidRPr="00001647" w14:paraId="4DAB325B" w14:textId="77777777" w:rsidTr="007E7642">
        <w:trPr>
          <w:trHeight w:val="300"/>
        </w:trPr>
        <w:tc>
          <w:tcPr>
            <w:tcW w:w="960" w:type="dxa"/>
            <w:tcBorders>
              <w:top w:val="single" w:sz="8" w:space="0" w:color="auto"/>
              <w:left w:val="nil"/>
              <w:bottom w:val="nil"/>
              <w:right w:val="nil"/>
            </w:tcBorders>
            <w:shd w:val="clear" w:color="000000" w:fill="D9D9D9"/>
            <w:noWrap/>
            <w:tcMar>
              <w:top w:w="15" w:type="dxa"/>
              <w:left w:w="15" w:type="dxa"/>
              <w:bottom w:w="0" w:type="dxa"/>
              <w:right w:w="15" w:type="dxa"/>
            </w:tcMar>
            <w:vAlign w:val="center"/>
            <w:hideMark/>
          </w:tcPr>
          <w:p w14:paraId="1393718E" w14:textId="368CEB55" w:rsidR="007E7642" w:rsidRPr="00001647" w:rsidRDefault="007E7642" w:rsidP="0073484B">
            <w:pPr>
              <w:rPr>
                <w:sz w:val="20"/>
                <w:szCs w:val="20"/>
              </w:rPr>
            </w:pPr>
            <w:r w:rsidRPr="00001647">
              <w:rPr>
                <w:sz w:val="20"/>
                <w:szCs w:val="20"/>
              </w:rPr>
              <w:t>TR</w:t>
            </w:r>
            <w:r w:rsidR="0073484B" w:rsidRPr="00001647">
              <w:rPr>
                <w:sz w:val="20"/>
                <w:szCs w:val="20"/>
              </w:rPr>
              <w:t>1</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1A780C8F" w14:textId="77777777" w:rsidR="007E7642" w:rsidRPr="00001647" w:rsidRDefault="007E7642">
            <w:pPr>
              <w:jc w:val="center"/>
              <w:rPr>
                <w:rFonts w:ascii="Calibri" w:hAnsi="Calibri" w:cs="Calibri"/>
              </w:rPr>
            </w:pPr>
            <w:r w:rsidRPr="00001647">
              <w:rPr>
                <w:rFonts w:ascii="Calibri" w:hAnsi="Calibri" w:cs="Calibri"/>
              </w:rPr>
              <w:t>Discard (t)</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0A8697BA" w14:textId="77777777" w:rsidR="007E7642" w:rsidRPr="00001647" w:rsidRDefault="007E7642">
            <w:pPr>
              <w:jc w:val="center"/>
              <w:rPr>
                <w:rFonts w:ascii="Calibri" w:hAnsi="Calibri" w:cs="Calibri"/>
              </w:rPr>
            </w:pPr>
            <w:r w:rsidRPr="00001647">
              <w:rPr>
                <w:rFonts w:ascii="Calibri" w:hAnsi="Calibri" w:cs="Calibri"/>
              </w:rPr>
              <w:t>Landing (t)</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687782E0" w14:textId="77777777" w:rsidR="007E7642" w:rsidRPr="00001647" w:rsidRDefault="007E7642">
            <w:pPr>
              <w:jc w:val="center"/>
              <w:rPr>
                <w:rFonts w:ascii="Calibri" w:hAnsi="Calibri" w:cs="Calibri"/>
              </w:rPr>
            </w:pPr>
            <w:r w:rsidRPr="00001647">
              <w:rPr>
                <w:rFonts w:ascii="Calibri" w:hAnsi="Calibri" w:cs="Calibri"/>
              </w:rPr>
              <w:t>Discard Rate %</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4BE4B014" w14:textId="77777777" w:rsidR="007E7642" w:rsidRPr="00001647" w:rsidRDefault="007E7642">
            <w:pPr>
              <w:jc w:val="center"/>
              <w:rPr>
                <w:rFonts w:ascii="Calibri" w:hAnsi="Calibri" w:cs="Calibri"/>
              </w:rPr>
            </w:pPr>
            <w:r w:rsidRPr="00001647">
              <w:rPr>
                <w:rFonts w:ascii="Calibri" w:hAnsi="Calibri" w:cs="Calibri"/>
              </w:rPr>
              <w:t>% Below MCRS</w:t>
            </w:r>
          </w:p>
        </w:tc>
        <w:tc>
          <w:tcPr>
            <w:tcW w:w="9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1F43CDE7" w14:textId="77777777" w:rsidR="007E7642" w:rsidRPr="00001647" w:rsidRDefault="007E7642">
            <w:pPr>
              <w:jc w:val="center"/>
              <w:rPr>
                <w:rFonts w:ascii="Times New Roman" w:hAnsi="Times New Roman" w:cs="Times New Roman"/>
                <w:sz w:val="20"/>
                <w:szCs w:val="20"/>
              </w:rPr>
            </w:pPr>
            <w:r w:rsidRPr="00001647">
              <w:rPr>
                <w:sz w:val="20"/>
                <w:szCs w:val="20"/>
              </w:rPr>
              <w:t>Total Catch (t)</w:t>
            </w:r>
          </w:p>
        </w:tc>
        <w:tc>
          <w:tcPr>
            <w:tcW w:w="100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073EDA35" w14:textId="77777777" w:rsidR="007E7642" w:rsidRPr="00001647" w:rsidRDefault="007E7642">
            <w:pPr>
              <w:jc w:val="center"/>
              <w:rPr>
                <w:sz w:val="20"/>
                <w:szCs w:val="20"/>
              </w:rPr>
            </w:pPr>
            <w:r w:rsidRPr="00001647">
              <w:rPr>
                <w:sz w:val="20"/>
                <w:szCs w:val="20"/>
              </w:rPr>
              <w:t>Percentage requested</w:t>
            </w:r>
          </w:p>
        </w:tc>
        <w:tc>
          <w:tcPr>
            <w:tcW w:w="124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1145DB14" w14:textId="77777777" w:rsidR="007E7642" w:rsidRPr="00001647" w:rsidRDefault="007E7642">
            <w:pPr>
              <w:jc w:val="center"/>
              <w:rPr>
                <w:sz w:val="20"/>
                <w:szCs w:val="20"/>
              </w:rPr>
            </w:pPr>
            <w:r w:rsidRPr="00001647">
              <w:rPr>
                <w:sz w:val="20"/>
                <w:szCs w:val="20"/>
              </w:rPr>
              <w:t>De Minimis Volume (t)</w:t>
            </w:r>
          </w:p>
        </w:tc>
        <w:tc>
          <w:tcPr>
            <w:tcW w:w="1360" w:type="dxa"/>
            <w:vMerge w:val="restart"/>
            <w:tcBorders>
              <w:top w:val="single" w:sz="8" w:space="0" w:color="auto"/>
              <w:left w:val="nil"/>
              <w:bottom w:val="single" w:sz="8" w:space="0" w:color="000000"/>
              <w:right w:val="nil"/>
            </w:tcBorders>
            <w:shd w:val="clear" w:color="000000" w:fill="D9D9D9"/>
            <w:tcMar>
              <w:top w:w="15" w:type="dxa"/>
              <w:left w:w="15" w:type="dxa"/>
              <w:bottom w:w="0" w:type="dxa"/>
              <w:right w:w="15" w:type="dxa"/>
            </w:tcMar>
            <w:vAlign w:val="center"/>
            <w:hideMark/>
          </w:tcPr>
          <w:p w14:paraId="3FF24E1B" w14:textId="77777777" w:rsidR="007E7642" w:rsidRPr="00001647" w:rsidRDefault="007E7642">
            <w:pPr>
              <w:jc w:val="center"/>
              <w:rPr>
                <w:sz w:val="20"/>
                <w:szCs w:val="20"/>
              </w:rPr>
            </w:pPr>
            <w:r w:rsidRPr="00001647">
              <w:rPr>
                <w:sz w:val="20"/>
                <w:szCs w:val="20"/>
              </w:rPr>
              <w:t>Volume of u/s discards (t)</w:t>
            </w:r>
          </w:p>
        </w:tc>
      </w:tr>
      <w:tr w:rsidR="00001647" w:rsidRPr="00001647" w14:paraId="21947A12" w14:textId="77777777" w:rsidTr="007E7642">
        <w:trPr>
          <w:trHeight w:val="315"/>
        </w:trPr>
        <w:tc>
          <w:tcPr>
            <w:tcW w:w="0" w:type="auto"/>
            <w:tcBorders>
              <w:top w:val="nil"/>
              <w:left w:val="nil"/>
              <w:bottom w:val="single" w:sz="8" w:space="0" w:color="auto"/>
              <w:right w:val="nil"/>
            </w:tcBorders>
            <w:shd w:val="clear" w:color="000000" w:fill="D9D9D9"/>
            <w:noWrap/>
            <w:tcMar>
              <w:top w:w="15" w:type="dxa"/>
              <w:left w:w="15" w:type="dxa"/>
              <w:bottom w:w="0" w:type="dxa"/>
              <w:right w:w="15" w:type="dxa"/>
            </w:tcMar>
            <w:vAlign w:val="center"/>
            <w:hideMark/>
          </w:tcPr>
          <w:p w14:paraId="3BB7B103" w14:textId="77777777" w:rsidR="007E7642" w:rsidRPr="00001647" w:rsidRDefault="007E7642">
            <w:pPr>
              <w:rPr>
                <w:sz w:val="20"/>
                <w:szCs w:val="20"/>
              </w:rPr>
            </w:pPr>
            <w:r w:rsidRPr="00001647">
              <w:rPr>
                <w:sz w:val="20"/>
                <w:szCs w:val="20"/>
              </w:rPr>
              <w:t> </w:t>
            </w:r>
          </w:p>
        </w:tc>
        <w:tc>
          <w:tcPr>
            <w:tcW w:w="0" w:type="auto"/>
            <w:vMerge/>
            <w:tcBorders>
              <w:top w:val="single" w:sz="8" w:space="0" w:color="auto"/>
              <w:left w:val="nil"/>
              <w:bottom w:val="single" w:sz="8" w:space="0" w:color="000000"/>
              <w:right w:val="nil"/>
            </w:tcBorders>
            <w:vAlign w:val="center"/>
            <w:hideMark/>
          </w:tcPr>
          <w:p w14:paraId="110EA5C5" w14:textId="77777777" w:rsidR="007E7642" w:rsidRPr="00001647" w:rsidRDefault="007E7642">
            <w:pPr>
              <w:rPr>
                <w:rFonts w:ascii="Calibri" w:hAnsi="Calibri" w:cs="Calibri"/>
              </w:rPr>
            </w:pPr>
          </w:p>
        </w:tc>
        <w:tc>
          <w:tcPr>
            <w:tcW w:w="0" w:type="auto"/>
            <w:vMerge/>
            <w:tcBorders>
              <w:top w:val="single" w:sz="8" w:space="0" w:color="auto"/>
              <w:left w:val="nil"/>
              <w:bottom w:val="single" w:sz="8" w:space="0" w:color="000000"/>
              <w:right w:val="nil"/>
            </w:tcBorders>
            <w:vAlign w:val="center"/>
            <w:hideMark/>
          </w:tcPr>
          <w:p w14:paraId="79FA3CB2" w14:textId="77777777" w:rsidR="007E7642" w:rsidRPr="00001647" w:rsidRDefault="007E7642">
            <w:pPr>
              <w:rPr>
                <w:rFonts w:ascii="Calibri" w:hAnsi="Calibri" w:cs="Calibri"/>
              </w:rPr>
            </w:pPr>
          </w:p>
        </w:tc>
        <w:tc>
          <w:tcPr>
            <w:tcW w:w="0" w:type="auto"/>
            <w:vMerge/>
            <w:tcBorders>
              <w:top w:val="single" w:sz="8" w:space="0" w:color="auto"/>
              <w:left w:val="nil"/>
              <w:bottom w:val="single" w:sz="8" w:space="0" w:color="000000"/>
              <w:right w:val="nil"/>
            </w:tcBorders>
            <w:vAlign w:val="center"/>
            <w:hideMark/>
          </w:tcPr>
          <w:p w14:paraId="0FF77978" w14:textId="77777777" w:rsidR="007E7642" w:rsidRPr="00001647" w:rsidRDefault="007E7642">
            <w:pPr>
              <w:rPr>
                <w:rFonts w:ascii="Calibri" w:hAnsi="Calibri" w:cs="Calibri"/>
              </w:rPr>
            </w:pPr>
          </w:p>
        </w:tc>
        <w:tc>
          <w:tcPr>
            <w:tcW w:w="0" w:type="auto"/>
            <w:vMerge/>
            <w:tcBorders>
              <w:top w:val="single" w:sz="8" w:space="0" w:color="auto"/>
              <w:left w:val="nil"/>
              <w:bottom w:val="single" w:sz="8" w:space="0" w:color="000000"/>
              <w:right w:val="nil"/>
            </w:tcBorders>
            <w:vAlign w:val="center"/>
            <w:hideMark/>
          </w:tcPr>
          <w:p w14:paraId="23FBAD5D" w14:textId="77777777" w:rsidR="007E7642" w:rsidRPr="00001647" w:rsidRDefault="007E7642">
            <w:pPr>
              <w:rPr>
                <w:rFonts w:ascii="Calibri" w:hAnsi="Calibri" w:cs="Calibri"/>
              </w:rPr>
            </w:pPr>
          </w:p>
        </w:tc>
        <w:tc>
          <w:tcPr>
            <w:tcW w:w="0" w:type="auto"/>
            <w:vMerge/>
            <w:tcBorders>
              <w:top w:val="single" w:sz="8" w:space="0" w:color="auto"/>
              <w:left w:val="nil"/>
              <w:bottom w:val="single" w:sz="8" w:space="0" w:color="000000"/>
              <w:right w:val="nil"/>
            </w:tcBorders>
            <w:vAlign w:val="center"/>
            <w:hideMark/>
          </w:tcPr>
          <w:p w14:paraId="0936882E" w14:textId="77777777" w:rsidR="007E7642" w:rsidRPr="00001647" w:rsidRDefault="007E7642">
            <w:pPr>
              <w:rPr>
                <w:sz w:val="20"/>
                <w:szCs w:val="20"/>
              </w:rPr>
            </w:pPr>
          </w:p>
        </w:tc>
        <w:tc>
          <w:tcPr>
            <w:tcW w:w="0" w:type="auto"/>
            <w:vMerge/>
            <w:tcBorders>
              <w:top w:val="single" w:sz="8" w:space="0" w:color="auto"/>
              <w:left w:val="nil"/>
              <w:bottom w:val="single" w:sz="8" w:space="0" w:color="000000"/>
              <w:right w:val="nil"/>
            </w:tcBorders>
            <w:vAlign w:val="center"/>
            <w:hideMark/>
          </w:tcPr>
          <w:p w14:paraId="0C12F374" w14:textId="77777777" w:rsidR="007E7642" w:rsidRPr="00001647" w:rsidRDefault="007E7642">
            <w:pPr>
              <w:rPr>
                <w:sz w:val="20"/>
                <w:szCs w:val="20"/>
              </w:rPr>
            </w:pPr>
          </w:p>
        </w:tc>
        <w:tc>
          <w:tcPr>
            <w:tcW w:w="0" w:type="auto"/>
            <w:vMerge/>
            <w:tcBorders>
              <w:top w:val="single" w:sz="8" w:space="0" w:color="auto"/>
              <w:left w:val="nil"/>
              <w:bottom w:val="single" w:sz="8" w:space="0" w:color="000000"/>
              <w:right w:val="nil"/>
            </w:tcBorders>
            <w:vAlign w:val="center"/>
            <w:hideMark/>
          </w:tcPr>
          <w:p w14:paraId="4E125918" w14:textId="77777777" w:rsidR="007E7642" w:rsidRPr="00001647" w:rsidRDefault="007E7642">
            <w:pPr>
              <w:rPr>
                <w:sz w:val="20"/>
                <w:szCs w:val="20"/>
              </w:rPr>
            </w:pPr>
          </w:p>
        </w:tc>
        <w:tc>
          <w:tcPr>
            <w:tcW w:w="0" w:type="auto"/>
            <w:vMerge/>
            <w:tcBorders>
              <w:top w:val="single" w:sz="8" w:space="0" w:color="auto"/>
              <w:left w:val="nil"/>
              <w:bottom w:val="single" w:sz="8" w:space="0" w:color="000000"/>
              <w:right w:val="nil"/>
            </w:tcBorders>
            <w:vAlign w:val="center"/>
            <w:hideMark/>
          </w:tcPr>
          <w:p w14:paraId="30F0D126" w14:textId="77777777" w:rsidR="007E7642" w:rsidRPr="00001647" w:rsidRDefault="007E7642">
            <w:pPr>
              <w:rPr>
                <w:sz w:val="20"/>
                <w:szCs w:val="20"/>
              </w:rPr>
            </w:pPr>
          </w:p>
        </w:tc>
      </w:tr>
      <w:tr w:rsidR="00001647" w:rsidRPr="00001647" w14:paraId="0ED500A2" w14:textId="77777777" w:rsidTr="007E76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1BC128" w14:textId="75523401" w:rsidR="007E7642" w:rsidRPr="00001647" w:rsidRDefault="007E7642">
            <w:pPr>
              <w:rPr>
                <w:rFonts w:ascii="Calibri" w:hAnsi="Calibri" w:cs="Calibri"/>
              </w:rPr>
            </w:pPr>
            <w:r w:rsidRPr="00001647">
              <w:rPr>
                <w:rFonts w:ascii="Calibri" w:hAnsi="Calibri" w:cs="Calibri"/>
              </w:rPr>
              <w:t>HAD</w:t>
            </w:r>
            <w:r w:rsidR="00295224" w:rsidRPr="00001647">
              <w:rPr>
                <w:rFonts w:ascii="Calibri" w:hAnsi="Calibri" w:cs="Calibri"/>
              </w:rPr>
              <w:t xml:space="preserve"> –UK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CDF359" w14:textId="77777777" w:rsidR="007E7642" w:rsidRPr="00001647" w:rsidRDefault="007E7642">
            <w:pPr>
              <w:jc w:val="center"/>
              <w:rPr>
                <w:rFonts w:ascii="Calibri" w:hAnsi="Calibri" w:cs="Calibri"/>
              </w:rPr>
            </w:pPr>
            <w:r w:rsidRPr="00001647">
              <w:rPr>
                <w:rFonts w:ascii="Calibri" w:hAnsi="Calibri" w:cs="Calibri"/>
              </w:rPr>
              <w:t>11.7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FD72AC" w14:textId="77777777" w:rsidR="007E7642" w:rsidRPr="00001647" w:rsidRDefault="007E7642">
            <w:pPr>
              <w:jc w:val="center"/>
              <w:rPr>
                <w:rFonts w:ascii="Calibri" w:hAnsi="Calibri" w:cs="Calibri"/>
              </w:rPr>
            </w:pPr>
            <w:r w:rsidRPr="00001647">
              <w:rPr>
                <w:rFonts w:ascii="Calibri" w:hAnsi="Calibri" w:cs="Calibri"/>
              </w:rPr>
              <w:t>587.5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252C6B" w14:textId="77777777" w:rsidR="007E7642" w:rsidRPr="00001647" w:rsidRDefault="007E7642">
            <w:pPr>
              <w:jc w:val="center"/>
              <w:rPr>
                <w:rFonts w:ascii="Calibri" w:hAnsi="Calibri" w:cs="Calibri"/>
              </w:rPr>
            </w:pPr>
            <w:r w:rsidRPr="00001647">
              <w:rPr>
                <w:rFonts w:ascii="Calibri" w:hAnsi="Calibri" w:cs="Calibri"/>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25C8FB" w14:textId="77777777" w:rsidR="007E7642" w:rsidRPr="00001647" w:rsidRDefault="007E7642">
            <w:pPr>
              <w:jc w:val="center"/>
              <w:rPr>
                <w:rFonts w:ascii="Calibri" w:hAnsi="Calibri" w:cs="Calibri"/>
              </w:rPr>
            </w:pPr>
            <w:r w:rsidRPr="00001647">
              <w:rPr>
                <w:rFonts w:ascii="Calibri" w:hAnsi="Calibri" w:cs="Calibri"/>
              </w:rPr>
              <w:t>29.4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9C234B" w14:textId="77777777" w:rsidR="007E7642" w:rsidRPr="00001647" w:rsidRDefault="007E7642">
            <w:pPr>
              <w:jc w:val="right"/>
              <w:rPr>
                <w:rFonts w:ascii="Calibri" w:hAnsi="Calibri" w:cs="Calibri"/>
              </w:rPr>
            </w:pPr>
            <w:r w:rsidRPr="00001647">
              <w:rPr>
                <w:rFonts w:ascii="Calibri" w:hAnsi="Calibri" w:cs="Calibri"/>
              </w:rPr>
              <w:t>599.2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2D37B" w14:textId="77777777" w:rsidR="007E7642" w:rsidRPr="00001647" w:rsidRDefault="007E7642">
            <w:pPr>
              <w:jc w:val="right"/>
              <w:rPr>
                <w:rFonts w:ascii="Calibri" w:hAnsi="Calibri" w:cs="Calibri"/>
              </w:rPr>
            </w:pPr>
            <w:r w:rsidRPr="00001647">
              <w:rPr>
                <w:rFonts w:ascii="Calibri" w:hAnsi="Calibri" w:cs="Calibri"/>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7EA5B" w14:textId="06EE1C85" w:rsidR="007E7642" w:rsidRPr="00001647" w:rsidRDefault="007E7642">
            <w:pPr>
              <w:jc w:val="right"/>
              <w:rPr>
                <w:rFonts w:ascii="Calibri" w:hAnsi="Calibri" w:cs="Calibri"/>
              </w:rPr>
            </w:pPr>
            <w:r w:rsidRPr="00001647">
              <w:rPr>
                <w:rFonts w:ascii="Calibri" w:hAnsi="Calibri" w:cs="Calibri"/>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666246" w14:textId="791A2F78" w:rsidR="007E7642" w:rsidRPr="00001647" w:rsidRDefault="007E7642" w:rsidP="007E7642">
            <w:pPr>
              <w:jc w:val="right"/>
              <w:rPr>
                <w:rFonts w:ascii="Calibri" w:hAnsi="Calibri" w:cs="Calibri"/>
              </w:rPr>
            </w:pPr>
            <w:r w:rsidRPr="00001647">
              <w:rPr>
                <w:rFonts w:ascii="Calibri" w:hAnsi="Calibri" w:cs="Calibri"/>
              </w:rPr>
              <w:t>3.43</w:t>
            </w:r>
          </w:p>
        </w:tc>
      </w:tr>
      <w:tr w:rsidR="00001647" w:rsidRPr="00001647" w14:paraId="53E9CC15" w14:textId="77777777" w:rsidTr="007E76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B3453D7" w14:textId="311074F7" w:rsidR="00295224" w:rsidRPr="00001647" w:rsidRDefault="00295224">
            <w:pPr>
              <w:rPr>
                <w:rFonts w:ascii="Calibri" w:hAnsi="Calibri" w:cs="Calibri"/>
              </w:rPr>
            </w:pPr>
            <w:r w:rsidRPr="00001647">
              <w:rPr>
                <w:rFonts w:ascii="Calibri" w:hAnsi="Calibri" w:cs="Calibri"/>
              </w:rPr>
              <w:t>HAD – 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181089D" w14:textId="6DA2101C" w:rsidR="00295224" w:rsidRPr="00001647" w:rsidRDefault="00295224">
            <w:pPr>
              <w:jc w:val="center"/>
              <w:rPr>
                <w:rFonts w:ascii="Calibri" w:hAnsi="Calibri" w:cs="Calibri"/>
              </w:rPr>
            </w:pPr>
            <w:r w:rsidRPr="00001647">
              <w:rPr>
                <w:rFonts w:ascii="Calibri" w:hAnsi="Calibri" w:cs="Calibri"/>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E3460FF" w14:textId="7D50E4D9" w:rsidR="00295224" w:rsidRPr="00001647" w:rsidRDefault="00295224">
            <w:pPr>
              <w:jc w:val="center"/>
              <w:rPr>
                <w:rFonts w:ascii="Calibri" w:hAnsi="Calibri" w:cs="Calibri"/>
              </w:rPr>
            </w:pPr>
            <w:r w:rsidRPr="00001647">
              <w:rPr>
                <w:rFonts w:ascii="Calibri" w:hAnsi="Calibri" w:cs="Calibri"/>
              </w:rPr>
              <w:t>103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A7A217B" w14:textId="76743145" w:rsidR="00295224" w:rsidRPr="00001647" w:rsidRDefault="00295224">
            <w:pPr>
              <w:jc w:val="center"/>
              <w:rPr>
                <w:rFonts w:ascii="Calibri" w:hAnsi="Calibri" w:cs="Calibri"/>
              </w:rPr>
            </w:pPr>
            <w:r w:rsidRPr="00001647">
              <w:rPr>
                <w:rFonts w:ascii="Calibri" w:hAnsi="Calibri" w:cs="Calibri"/>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A63357C" w14:textId="62932158" w:rsidR="00295224" w:rsidRPr="00001647" w:rsidRDefault="00295224">
            <w:pPr>
              <w:jc w:val="center"/>
              <w:rPr>
                <w:rFonts w:ascii="Calibri" w:hAnsi="Calibri" w:cs="Calibri"/>
              </w:rPr>
            </w:pPr>
            <w:r w:rsidRPr="00001647">
              <w:rPr>
                <w:rFonts w:ascii="Calibri" w:hAnsi="Calibri" w:cs="Calibri"/>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07D307" w14:textId="417321C8" w:rsidR="00295224" w:rsidRPr="00001647" w:rsidRDefault="00295224">
            <w:pPr>
              <w:jc w:val="right"/>
              <w:rPr>
                <w:rFonts w:ascii="Calibri" w:hAnsi="Calibri" w:cs="Calibri"/>
              </w:rPr>
            </w:pPr>
            <w:r w:rsidRPr="00001647">
              <w:rPr>
                <w:rFonts w:ascii="Calibri" w:hAnsi="Calibri" w:cs="Calibri"/>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378C7D" w14:textId="78E3D650" w:rsidR="00295224" w:rsidRPr="00001647" w:rsidRDefault="00295224">
            <w:pPr>
              <w:jc w:val="right"/>
              <w:rPr>
                <w:rFonts w:ascii="Calibri" w:hAnsi="Calibri" w:cs="Calibri"/>
              </w:rPr>
            </w:pPr>
            <w:r w:rsidRPr="00001647">
              <w:rPr>
                <w:rFonts w:ascii="Calibri" w:hAnsi="Calibri" w:cs="Calibri"/>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153BD4" w14:textId="57A1A10A" w:rsidR="00295224" w:rsidRPr="00001647" w:rsidRDefault="00295224">
            <w:pPr>
              <w:jc w:val="right"/>
              <w:rPr>
                <w:rFonts w:ascii="Calibri" w:hAnsi="Calibri" w:cs="Calibri"/>
              </w:rPr>
            </w:pPr>
            <w:r w:rsidRPr="00001647">
              <w:rPr>
                <w:rFonts w:ascii="Calibri" w:hAnsi="Calibri" w:cs="Calibri"/>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A4F221" w14:textId="6EABDEB6" w:rsidR="00295224" w:rsidRPr="00001647" w:rsidRDefault="00295224" w:rsidP="007E7642">
            <w:pPr>
              <w:jc w:val="right"/>
              <w:rPr>
                <w:rFonts w:ascii="Calibri" w:hAnsi="Calibri" w:cs="Calibri"/>
              </w:rPr>
            </w:pPr>
            <w:r w:rsidRPr="00001647">
              <w:rPr>
                <w:rFonts w:ascii="Calibri" w:hAnsi="Calibri" w:cs="Calibri"/>
              </w:rPr>
              <w:t>31</w:t>
            </w:r>
          </w:p>
        </w:tc>
      </w:tr>
    </w:tbl>
    <w:p w14:paraId="3F36ECD9" w14:textId="77777777" w:rsidR="005D55CB" w:rsidRPr="00001647" w:rsidRDefault="005D55CB" w:rsidP="005D55CB">
      <w:pPr>
        <w:pStyle w:val="Heading2"/>
        <w:rPr>
          <w:color w:val="auto"/>
        </w:rPr>
      </w:pPr>
    </w:p>
    <w:p w14:paraId="7AFC329E" w14:textId="1B9C6A45" w:rsidR="001E416F" w:rsidRPr="00001647" w:rsidRDefault="005D55CB" w:rsidP="00295224">
      <w:pPr>
        <w:pStyle w:val="Heading2"/>
        <w:jc w:val="both"/>
        <w:rPr>
          <w:color w:val="auto"/>
        </w:rPr>
      </w:pPr>
      <w:r w:rsidRPr="00001647">
        <w:rPr>
          <w:color w:val="auto"/>
        </w:rPr>
        <w:t>Conclusions</w:t>
      </w:r>
    </w:p>
    <w:p w14:paraId="713F5E41" w14:textId="6B5B2505" w:rsidR="007E7642" w:rsidRPr="00001647" w:rsidRDefault="00602480" w:rsidP="003576EF">
      <w:pPr>
        <w:pStyle w:val="ListParagraph"/>
        <w:numPr>
          <w:ilvl w:val="0"/>
          <w:numId w:val="3"/>
        </w:numPr>
        <w:jc w:val="both"/>
        <w:rPr>
          <w:rFonts w:ascii="Calibri" w:hAnsi="Calibri" w:cs="Calibri"/>
          <w:sz w:val="22"/>
          <w:szCs w:val="22"/>
        </w:rPr>
      </w:pPr>
      <w:r w:rsidRPr="00001647">
        <w:rPr>
          <w:rFonts w:ascii="Calibri" w:hAnsi="Calibri" w:cs="Calibri"/>
          <w:sz w:val="22"/>
          <w:szCs w:val="22"/>
        </w:rPr>
        <w:t>Current levels of discards are low;</w:t>
      </w:r>
      <w:r w:rsidR="0094089C" w:rsidRPr="00001647">
        <w:rPr>
          <w:rFonts w:ascii="Calibri" w:hAnsi="Calibri" w:cs="Calibri"/>
          <w:sz w:val="22"/>
          <w:szCs w:val="22"/>
        </w:rPr>
        <w:t xml:space="preserve"> </w:t>
      </w:r>
      <w:r w:rsidR="007E7642" w:rsidRPr="00001647">
        <w:rPr>
          <w:rFonts w:ascii="Calibri" w:hAnsi="Calibri" w:cs="Calibri"/>
          <w:sz w:val="22"/>
          <w:szCs w:val="22"/>
        </w:rPr>
        <w:t>increasing selectivity will re</w:t>
      </w:r>
      <w:r w:rsidR="003576EF" w:rsidRPr="00001647">
        <w:rPr>
          <w:rFonts w:ascii="Calibri" w:hAnsi="Calibri" w:cs="Calibri"/>
          <w:sz w:val="22"/>
          <w:szCs w:val="22"/>
        </w:rPr>
        <w:t>move</w:t>
      </w:r>
      <w:r w:rsidR="00CF27D8" w:rsidRPr="00001647">
        <w:rPr>
          <w:rFonts w:ascii="Calibri" w:hAnsi="Calibri" w:cs="Calibri"/>
          <w:sz w:val="22"/>
          <w:szCs w:val="22"/>
        </w:rPr>
        <w:t xml:space="preserve"> most of the under sized catch.</w:t>
      </w:r>
    </w:p>
    <w:p w14:paraId="0C764C87" w14:textId="1CA5B474" w:rsidR="007E7642" w:rsidRPr="00001647" w:rsidRDefault="007E7642" w:rsidP="003576EF">
      <w:pPr>
        <w:pStyle w:val="ListParagraph"/>
        <w:numPr>
          <w:ilvl w:val="0"/>
          <w:numId w:val="3"/>
        </w:numPr>
        <w:jc w:val="both"/>
        <w:rPr>
          <w:rFonts w:ascii="Calibri" w:hAnsi="Calibri" w:cs="Calibri"/>
          <w:sz w:val="22"/>
          <w:szCs w:val="22"/>
        </w:rPr>
      </w:pPr>
      <w:r w:rsidRPr="00001647">
        <w:rPr>
          <w:rFonts w:ascii="Calibri" w:hAnsi="Calibri" w:cs="Calibri"/>
          <w:sz w:val="22"/>
          <w:szCs w:val="22"/>
        </w:rPr>
        <w:t xml:space="preserve">Vessels adopting greater selectivity will have little incidence of under sized catches, but with a loss of some marketable catch. Vessels will avoid smaller fish, and will be able to maximise the use of quota with larger grade catches. </w:t>
      </w:r>
      <w:r w:rsidR="003576EF" w:rsidRPr="00001647">
        <w:rPr>
          <w:rFonts w:ascii="Calibri" w:hAnsi="Calibri" w:cs="Calibri"/>
          <w:sz w:val="22"/>
          <w:szCs w:val="22"/>
        </w:rPr>
        <w:t xml:space="preserve">This will be a business decision of the vessel operator-interest in using this de minimis </w:t>
      </w:r>
      <w:r w:rsidRPr="00001647">
        <w:rPr>
          <w:rFonts w:ascii="Calibri" w:hAnsi="Calibri" w:cs="Calibri"/>
          <w:sz w:val="22"/>
          <w:szCs w:val="22"/>
        </w:rPr>
        <w:t>will depend on the current stock dynamics and individual situation of the vessel.</w:t>
      </w:r>
    </w:p>
    <w:p w14:paraId="74D625EF" w14:textId="77777777" w:rsidR="00602480" w:rsidRPr="00001647" w:rsidRDefault="00602480" w:rsidP="003576EF">
      <w:pPr>
        <w:pStyle w:val="ListParagraph"/>
        <w:numPr>
          <w:ilvl w:val="0"/>
          <w:numId w:val="3"/>
        </w:numPr>
        <w:jc w:val="both"/>
        <w:rPr>
          <w:rFonts w:ascii="Calibri" w:hAnsi="Calibri" w:cs="Calibri"/>
          <w:sz w:val="22"/>
          <w:szCs w:val="22"/>
        </w:rPr>
      </w:pPr>
      <w:r w:rsidRPr="00001647">
        <w:rPr>
          <w:rFonts w:ascii="Calibri" w:hAnsi="Calibri" w:cs="Calibri"/>
          <w:sz w:val="22"/>
          <w:szCs w:val="22"/>
        </w:rPr>
        <w:t>Coupling de minimis exemptions with improved selectivity gives fishermen a choice depending on their individual situation and fishing patterns.</w:t>
      </w:r>
    </w:p>
    <w:p w14:paraId="26012D68" w14:textId="77777777" w:rsidR="007E7642" w:rsidRPr="00001647" w:rsidRDefault="007E7642" w:rsidP="003576EF">
      <w:pPr>
        <w:pStyle w:val="ListParagraph"/>
        <w:numPr>
          <w:ilvl w:val="0"/>
          <w:numId w:val="3"/>
        </w:numPr>
        <w:jc w:val="both"/>
        <w:rPr>
          <w:rFonts w:ascii="Calibri" w:hAnsi="Calibri" w:cs="Calibri"/>
          <w:sz w:val="22"/>
          <w:szCs w:val="22"/>
        </w:rPr>
      </w:pPr>
      <w:r w:rsidRPr="00001647">
        <w:rPr>
          <w:rFonts w:ascii="Calibri" w:hAnsi="Calibri" w:cs="Calibri"/>
          <w:sz w:val="22"/>
          <w:szCs w:val="22"/>
        </w:rPr>
        <w:t xml:space="preserve">De minimis is only requested for under sized fish- no discarding of marketable catch is permitted.  </w:t>
      </w:r>
    </w:p>
    <w:p w14:paraId="567A4626" w14:textId="77777777" w:rsidR="00F34AC9" w:rsidRPr="00001647" w:rsidRDefault="00F34AC9" w:rsidP="003576EF">
      <w:pPr>
        <w:jc w:val="both"/>
        <w:rPr>
          <w:rFonts w:ascii="Calibri" w:hAnsi="Calibri" w:cs="Calibri"/>
        </w:rPr>
      </w:pPr>
    </w:p>
    <w:p w14:paraId="2BE1F141" w14:textId="77777777" w:rsidR="005D55CB" w:rsidRPr="00001647" w:rsidRDefault="00F34AC9" w:rsidP="003576EF">
      <w:pPr>
        <w:pStyle w:val="Heading2"/>
        <w:jc w:val="both"/>
        <w:rPr>
          <w:rFonts w:ascii="Calibri" w:hAnsi="Calibri" w:cs="Calibri"/>
          <w:color w:val="auto"/>
          <w:sz w:val="22"/>
          <w:szCs w:val="22"/>
        </w:rPr>
      </w:pPr>
      <w:r w:rsidRPr="00001647">
        <w:rPr>
          <w:rFonts w:ascii="Calibri" w:hAnsi="Calibri" w:cs="Calibri"/>
          <w:color w:val="auto"/>
          <w:sz w:val="22"/>
          <w:szCs w:val="22"/>
        </w:rPr>
        <w:t>Next steps and future research</w:t>
      </w:r>
      <w:r w:rsidR="005D55CB" w:rsidRPr="00001647">
        <w:rPr>
          <w:rFonts w:ascii="Calibri" w:hAnsi="Calibri" w:cs="Calibri"/>
          <w:color w:val="auto"/>
          <w:sz w:val="22"/>
          <w:szCs w:val="22"/>
        </w:rPr>
        <w:t>.</w:t>
      </w:r>
    </w:p>
    <w:p w14:paraId="15F10F1A" w14:textId="77777777" w:rsidR="00F34AC9" w:rsidRPr="00001647" w:rsidRDefault="00F34AC9" w:rsidP="003576EF">
      <w:pPr>
        <w:jc w:val="both"/>
        <w:rPr>
          <w:rFonts w:ascii="Calibri" w:hAnsi="Calibri" w:cs="Calibri"/>
        </w:rPr>
      </w:pPr>
    </w:p>
    <w:p w14:paraId="78044813" w14:textId="77777777" w:rsidR="00F34AC9" w:rsidRPr="00001647" w:rsidRDefault="00F34AC9" w:rsidP="003576EF">
      <w:pPr>
        <w:pStyle w:val="ListParagraph"/>
        <w:numPr>
          <w:ilvl w:val="0"/>
          <w:numId w:val="4"/>
        </w:numPr>
        <w:jc w:val="both"/>
        <w:rPr>
          <w:rFonts w:ascii="Calibri" w:hAnsi="Calibri" w:cs="Calibri"/>
          <w:sz w:val="22"/>
          <w:szCs w:val="22"/>
        </w:rPr>
      </w:pPr>
      <w:r w:rsidRPr="00001647">
        <w:rPr>
          <w:rFonts w:ascii="Calibri" w:hAnsi="Calibri" w:cs="Calibri"/>
          <w:sz w:val="22"/>
          <w:szCs w:val="22"/>
        </w:rPr>
        <w:t xml:space="preserve">The </w:t>
      </w:r>
      <w:r w:rsidR="001E416F" w:rsidRPr="00001647">
        <w:rPr>
          <w:rFonts w:ascii="Calibri" w:hAnsi="Calibri" w:cs="Calibri"/>
          <w:sz w:val="22"/>
          <w:szCs w:val="22"/>
        </w:rPr>
        <w:t xml:space="preserve">scientific </w:t>
      </w:r>
      <w:r w:rsidRPr="00001647">
        <w:rPr>
          <w:rFonts w:ascii="Calibri" w:hAnsi="Calibri" w:cs="Calibri"/>
          <w:sz w:val="22"/>
          <w:szCs w:val="22"/>
        </w:rPr>
        <w:t xml:space="preserve">observer programme will continue to monitor </w:t>
      </w:r>
      <w:r w:rsidR="001E416F" w:rsidRPr="00001647">
        <w:rPr>
          <w:rFonts w:ascii="Calibri" w:hAnsi="Calibri" w:cs="Calibri"/>
          <w:sz w:val="22"/>
          <w:szCs w:val="22"/>
        </w:rPr>
        <w:t xml:space="preserve">the catches by these TR1 fleets and these catches will be assessed against the wider fleet. </w:t>
      </w:r>
    </w:p>
    <w:p w14:paraId="574DF93C" w14:textId="77777777" w:rsidR="00A33910" w:rsidRPr="00001647" w:rsidRDefault="00A33910" w:rsidP="003576EF">
      <w:pPr>
        <w:pStyle w:val="ListParagraph"/>
        <w:numPr>
          <w:ilvl w:val="0"/>
          <w:numId w:val="4"/>
        </w:numPr>
        <w:jc w:val="both"/>
        <w:rPr>
          <w:rFonts w:ascii="Calibri" w:hAnsi="Calibri" w:cs="Calibri"/>
          <w:sz w:val="22"/>
          <w:szCs w:val="22"/>
        </w:rPr>
      </w:pPr>
      <w:r w:rsidRPr="00001647">
        <w:rPr>
          <w:rFonts w:ascii="Calibri" w:hAnsi="Calibri" w:cs="Calibri"/>
          <w:sz w:val="22"/>
          <w:szCs w:val="22"/>
        </w:rPr>
        <w:t>The percentage of undersized catch can be expected to vary each year depending on recruitment. The de minimis prevision may need to be varied in future years should there be high levels of small fish expected.</w:t>
      </w:r>
    </w:p>
    <w:p w14:paraId="3E4DAF33" w14:textId="01C5B598" w:rsidR="00D559FC" w:rsidRPr="00001647" w:rsidRDefault="00602480" w:rsidP="0026490C">
      <w:pPr>
        <w:pStyle w:val="Heading2"/>
        <w:rPr>
          <w:color w:val="auto"/>
        </w:rPr>
      </w:pPr>
      <w:r w:rsidRPr="00001647">
        <w:rPr>
          <w:rFonts w:ascii="Calibri" w:hAnsi="Calibri" w:cs="Calibri"/>
          <w:color w:val="auto"/>
          <w:sz w:val="22"/>
          <w:szCs w:val="22"/>
        </w:rPr>
        <w:lastRenderedPageBreak/>
        <w:br/>
      </w:r>
      <w:r w:rsidRPr="00001647">
        <w:rPr>
          <w:color w:val="auto"/>
        </w:rPr>
        <w:t>R</w:t>
      </w:r>
      <w:r w:rsidR="005D55CB" w:rsidRPr="00001647">
        <w:rPr>
          <w:color w:val="auto"/>
        </w:rPr>
        <w:t>eferences.</w:t>
      </w:r>
    </w:p>
    <w:p w14:paraId="2B11479F" w14:textId="77777777" w:rsidR="00A1424C" w:rsidRPr="00001647" w:rsidRDefault="00A1424C" w:rsidP="00970F65"/>
    <w:p w14:paraId="72BF3347" w14:textId="77777777" w:rsidR="00BD4B21" w:rsidRPr="00001647" w:rsidRDefault="00BD4B21" w:rsidP="00BD4B21">
      <w:r w:rsidRPr="00001647">
        <w:t xml:space="preserve">Fryer (2014). A meta-analysis of haddock size-selection data, Robert John Fryer, </w:t>
      </w:r>
      <w:proofErr w:type="spellStart"/>
      <w:r w:rsidRPr="00001647">
        <w:t>Finbarr</w:t>
      </w:r>
      <w:proofErr w:type="spellEnd"/>
      <w:r w:rsidRPr="00001647">
        <w:t xml:space="preserve"> Gerard O’Neill &amp; Alexius </w:t>
      </w:r>
      <w:proofErr w:type="spellStart"/>
      <w:r w:rsidRPr="00001647">
        <w:t>Edridge</w:t>
      </w:r>
      <w:proofErr w:type="spellEnd"/>
      <w:r w:rsidRPr="00001647">
        <w:t>. Fish and fisheries, December 2014</w:t>
      </w:r>
    </w:p>
    <w:p w14:paraId="47D37C95" w14:textId="040E12E6" w:rsidR="00295224" w:rsidRPr="00001647" w:rsidRDefault="00295224" w:rsidP="00295224">
      <w:pPr>
        <w:rPr>
          <w:lang w:val="en-US"/>
        </w:rPr>
      </w:pPr>
      <w:r w:rsidRPr="00001647">
        <w:rPr>
          <w:lang w:val="en-US"/>
        </w:rPr>
        <w:t xml:space="preserve">Matthew McHugh, </w:t>
      </w:r>
      <w:proofErr w:type="spellStart"/>
      <w:r w:rsidRPr="00001647">
        <w:rPr>
          <w:lang w:val="en-US"/>
        </w:rPr>
        <w:t>Daragh</w:t>
      </w:r>
      <w:proofErr w:type="spellEnd"/>
      <w:r w:rsidRPr="00001647">
        <w:rPr>
          <w:lang w:val="en-US"/>
        </w:rPr>
        <w:t xml:space="preserve"> Browne, Martin Oliver, Peter Tyndall, </w:t>
      </w:r>
      <w:proofErr w:type="spellStart"/>
      <w:r w:rsidRPr="00001647">
        <w:rPr>
          <w:lang w:val="en-US"/>
        </w:rPr>
        <w:t>Cóilín</w:t>
      </w:r>
      <w:proofErr w:type="spellEnd"/>
      <w:r w:rsidRPr="00001647">
        <w:rPr>
          <w:lang w:val="en-US"/>
        </w:rPr>
        <w:t xml:space="preserve"> </w:t>
      </w:r>
      <w:proofErr w:type="spellStart"/>
      <w:r w:rsidRPr="00001647">
        <w:rPr>
          <w:lang w:val="en-US"/>
        </w:rPr>
        <w:t>Minto</w:t>
      </w:r>
      <w:proofErr w:type="spellEnd"/>
      <w:r w:rsidRPr="00001647">
        <w:rPr>
          <w:lang w:val="en-US"/>
        </w:rPr>
        <w:t xml:space="preserve"> and </w:t>
      </w:r>
      <w:proofErr w:type="spellStart"/>
      <w:r w:rsidRPr="00001647">
        <w:rPr>
          <w:lang w:val="en-US"/>
        </w:rPr>
        <w:t>Ronán</w:t>
      </w:r>
      <w:proofErr w:type="spellEnd"/>
      <w:r w:rsidRPr="00001647">
        <w:rPr>
          <w:lang w:val="en-US"/>
        </w:rPr>
        <w:t xml:space="preserve"> Cosgrove (2017). Raising the fishing line to reduce cod catches in demersal trawls targeting fish species. BIM Fisheries Conservation Report, May 2017. 9pp.</w:t>
      </w:r>
    </w:p>
    <w:p w14:paraId="50F55D67" w14:textId="2DE75AD8" w:rsidR="00D83AD5" w:rsidRPr="00001647" w:rsidRDefault="001300CE" w:rsidP="00970F65">
      <w:proofErr w:type="spellStart"/>
      <w:r w:rsidRPr="00001647">
        <w:rPr>
          <w:lang w:val="en-US"/>
        </w:rPr>
        <w:t>Prellezo</w:t>
      </w:r>
      <w:proofErr w:type="spellEnd"/>
      <w:r w:rsidRPr="00001647">
        <w:rPr>
          <w:lang w:val="en-US"/>
        </w:rPr>
        <w:t xml:space="preserve"> R., Carmona I., </w:t>
      </w:r>
      <w:proofErr w:type="spellStart"/>
      <w:r w:rsidRPr="00001647">
        <w:rPr>
          <w:lang w:val="en-US"/>
        </w:rPr>
        <w:t>García</w:t>
      </w:r>
      <w:proofErr w:type="spellEnd"/>
      <w:r w:rsidRPr="00001647">
        <w:rPr>
          <w:lang w:val="en-US"/>
        </w:rPr>
        <w:t xml:space="preserve"> D., </w:t>
      </w:r>
      <w:proofErr w:type="spellStart"/>
      <w:r w:rsidRPr="00001647">
        <w:rPr>
          <w:lang w:val="en-US"/>
        </w:rPr>
        <w:t>Arregi</w:t>
      </w:r>
      <w:proofErr w:type="spellEnd"/>
      <w:r w:rsidRPr="00001647">
        <w:rPr>
          <w:lang w:val="en-US"/>
        </w:rPr>
        <w:t xml:space="preserve"> L., Ruiz J., </w:t>
      </w:r>
      <w:proofErr w:type="spellStart"/>
      <w:r w:rsidRPr="00001647">
        <w:rPr>
          <w:lang w:val="en-US"/>
        </w:rPr>
        <w:t>Onandia</w:t>
      </w:r>
      <w:proofErr w:type="spellEnd"/>
      <w:r w:rsidRPr="00001647">
        <w:rPr>
          <w:lang w:val="en-US"/>
        </w:rPr>
        <w:t xml:space="preserve"> I. 2017. </w:t>
      </w:r>
      <w:proofErr w:type="spellStart"/>
      <w:r w:rsidRPr="00001647">
        <w:rPr>
          <w:lang w:val="en-US"/>
        </w:rPr>
        <w:t>Bioeconomic</w:t>
      </w:r>
      <w:proofErr w:type="spellEnd"/>
      <w:r w:rsidRPr="00001647">
        <w:rPr>
          <w:lang w:val="en-US"/>
        </w:rPr>
        <w:t xml:space="preserve"> assessment of a change in fishing gear selectivity: the case of a single-species fleet affected by the landing obligation. Sci. Mar. 81(3): 371-380. </w:t>
      </w:r>
      <w:proofErr w:type="spellStart"/>
      <w:proofErr w:type="gramStart"/>
      <w:r w:rsidRPr="00001647">
        <w:rPr>
          <w:lang w:val="en-US"/>
        </w:rPr>
        <w:t>doi</w:t>
      </w:r>
      <w:proofErr w:type="spellEnd"/>
      <w:proofErr w:type="gramEnd"/>
      <w:r w:rsidRPr="00001647">
        <w:rPr>
          <w:lang w:val="en-US"/>
        </w:rPr>
        <w:t xml:space="preserve">: </w:t>
      </w:r>
      <w:hyperlink r:id="rId10" w:history="1">
        <w:r w:rsidRPr="00001647">
          <w:rPr>
            <w:rStyle w:val="Hyperlink"/>
            <w:color w:val="auto"/>
            <w:lang w:val="en-US"/>
          </w:rPr>
          <w:t>http://dx.doi.org/10.3989/scimar.04597.18A</w:t>
        </w:r>
      </w:hyperlink>
    </w:p>
    <w:p w14:paraId="700D0C8F" w14:textId="77777777" w:rsidR="00D83AD5" w:rsidRPr="00001647" w:rsidRDefault="00D83AD5" w:rsidP="00970F65"/>
    <w:p w14:paraId="3FA7C97A" w14:textId="77777777" w:rsidR="00D83AD5" w:rsidRPr="00001647" w:rsidRDefault="00D83AD5" w:rsidP="00970F65"/>
    <w:p w14:paraId="22E92D28" w14:textId="60E19A6F" w:rsidR="00541FF2" w:rsidRPr="00001647" w:rsidRDefault="00001647" w:rsidP="00541FF2">
      <w:pPr>
        <w:rPr>
          <w:rFonts w:ascii="Arial" w:hAnsi="Arial" w:cs="Arial"/>
          <w:b/>
          <w:sz w:val="28"/>
          <w:szCs w:val="28"/>
        </w:rPr>
      </w:pPr>
      <w:r>
        <w:rPr>
          <w:rFonts w:ascii="Arial" w:hAnsi="Arial" w:cs="Arial"/>
          <w:b/>
          <w:sz w:val="28"/>
          <w:szCs w:val="28"/>
        </w:rPr>
        <w:t>Appendix</w:t>
      </w:r>
    </w:p>
    <w:p w14:paraId="66761738" w14:textId="77777777" w:rsidR="00541FF2" w:rsidRPr="00001647" w:rsidRDefault="00541FF2" w:rsidP="00541FF2">
      <w:pPr>
        <w:rPr>
          <w:rFonts w:ascii="Arial" w:hAnsi="Arial" w:cs="Arial"/>
          <w:sz w:val="28"/>
          <w:szCs w:val="28"/>
        </w:rPr>
      </w:pPr>
    </w:p>
    <w:p w14:paraId="5B65A851" w14:textId="76ECDBD5" w:rsidR="00541FF2" w:rsidRPr="00001647" w:rsidRDefault="00541FF2" w:rsidP="00541FF2">
      <w:pPr>
        <w:ind w:right="-1260"/>
        <w:rPr>
          <w:rFonts w:ascii="Arial" w:hAnsi="Arial" w:cs="Arial"/>
          <w:b/>
        </w:rPr>
      </w:pPr>
      <w:r w:rsidRPr="00001647">
        <w:rPr>
          <w:rFonts w:ascii="Arial" w:hAnsi="Arial" w:cs="Arial"/>
          <w:b/>
        </w:rPr>
        <w:t>Specification of Eliminator Trawl for TR1 gear</w:t>
      </w:r>
      <w:r w:rsidR="004E7B29" w:rsidRPr="00001647">
        <w:rPr>
          <w:rFonts w:ascii="Arial" w:hAnsi="Arial" w:cs="Arial"/>
          <w:b/>
        </w:rPr>
        <w:t xml:space="preserve"> currently in use by NI vessels.</w:t>
      </w:r>
    </w:p>
    <w:p w14:paraId="65F7179F" w14:textId="77777777" w:rsidR="00541FF2" w:rsidRPr="00001647" w:rsidRDefault="00541FF2" w:rsidP="00541FF2">
      <w:pPr>
        <w:rPr>
          <w:rFonts w:ascii="Arial" w:hAnsi="Arial" w:cs="Arial"/>
          <w:b/>
        </w:rPr>
      </w:pPr>
    </w:p>
    <w:p w14:paraId="535213B0" w14:textId="77777777" w:rsidR="00541FF2" w:rsidRPr="00001647" w:rsidRDefault="00541FF2" w:rsidP="00541FF2">
      <w:pPr>
        <w:rPr>
          <w:rFonts w:ascii="Arial" w:hAnsi="Arial" w:cs="Arial"/>
          <w:b/>
        </w:rPr>
      </w:pPr>
      <w:r w:rsidRPr="00001647">
        <w:rPr>
          <w:rFonts w:ascii="Arial" w:hAnsi="Arial" w:cs="Arial"/>
          <w:b/>
        </w:rPr>
        <w:t>An Eliminator Trawl must include all the following as a minimum specification:</w:t>
      </w:r>
    </w:p>
    <w:p w14:paraId="0ECA3A7B" w14:textId="77777777" w:rsidR="00541FF2" w:rsidRPr="00001647" w:rsidRDefault="00541FF2" w:rsidP="00541FF2">
      <w:pPr>
        <w:rPr>
          <w:rFonts w:ascii="Arial" w:hAnsi="Arial" w:cs="Arial"/>
          <w:b/>
        </w:rPr>
      </w:pPr>
      <w:r w:rsidRPr="00001647">
        <w:rPr>
          <w:rFonts w:ascii="Arial" w:hAnsi="Arial" w:cs="Arial"/>
          <w:b/>
        </w:rPr>
        <w:t xml:space="preserve"> </w:t>
      </w:r>
    </w:p>
    <w:p w14:paraId="7F32379A" w14:textId="77777777" w:rsidR="00541FF2" w:rsidRPr="00001647" w:rsidRDefault="00541FF2" w:rsidP="00541FF2">
      <w:pPr>
        <w:numPr>
          <w:ilvl w:val="0"/>
          <w:numId w:val="1"/>
        </w:numPr>
        <w:spacing w:after="0" w:line="240" w:lineRule="auto"/>
        <w:rPr>
          <w:rFonts w:ascii="Arial" w:hAnsi="Arial" w:cs="Arial"/>
        </w:rPr>
      </w:pPr>
      <w:r w:rsidRPr="00001647">
        <w:rPr>
          <w:rFonts w:ascii="Arial" w:hAnsi="Arial" w:cs="Arial"/>
        </w:rPr>
        <w:t>All top sheet wing netting sections to be made of mesh netting of at least 600mm mesh size;</w:t>
      </w:r>
    </w:p>
    <w:p w14:paraId="448C149E" w14:textId="77777777" w:rsidR="00541FF2" w:rsidRPr="00001647" w:rsidRDefault="00541FF2" w:rsidP="00541FF2">
      <w:pPr>
        <w:rPr>
          <w:rFonts w:ascii="Arial" w:hAnsi="Arial" w:cs="Arial"/>
        </w:rPr>
      </w:pPr>
    </w:p>
    <w:p w14:paraId="4CFFCD09" w14:textId="77777777" w:rsidR="00541FF2" w:rsidRPr="00001647" w:rsidRDefault="00541FF2" w:rsidP="00541FF2">
      <w:pPr>
        <w:numPr>
          <w:ilvl w:val="0"/>
          <w:numId w:val="1"/>
        </w:numPr>
        <w:spacing w:after="0" w:line="240" w:lineRule="auto"/>
        <w:rPr>
          <w:rFonts w:ascii="Arial" w:hAnsi="Arial" w:cs="Arial"/>
        </w:rPr>
      </w:pPr>
      <w:r w:rsidRPr="00001647">
        <w:rPr>
          <w:rFonts w:ascii="Arial" w:hAnsi="Arial" w:cs="Arial"/>
        </w:rPr>
        <w:t xml:space="preserve">All lower sheet wing netting sections to be made of mesh netting of at least 600mm mesh size;  </w:t>
      </w:r>
    </w:p>
    <w:p w14:paraId="0C69B1BB" w14:textId="77777777" w:rsidR="00541FF2" w:rsidRPr="00001647" w:rsidRDefault="00541FF2" w:rsidP="00541FF2">
      <w:pPr>
        <w:rPr>
          <w:rFonts w:ascii="Arial" w:hAnsi="Arial" w:cs="Arial"/>
        </w:rPr>
      </w:pPr>
    </w:p>
    <w:p w14:paraId="4DD41625" w14:textId="77777777" w:rsidR="00541FF2" w:rsidRPr="00001647" w:rsidRDefault="00541FF2" w:rsidP="00541FF2">
      <w:pPr>
        <w:numPr>
          <w:ilvl w:val="0"/>
          <w:numId w:val="1"/>
        </w:numPr>
        <w:spacing w:after="0" w:line="240" w:lineRule="auto"/>
        <w:rPr>
          <w:rFonts w:ascii="Arial" w:hAnsi="Arial" w:cs="Arial"/>
        </w:rPr>
      </w:pPr>
      <w:r w:rsidRPr="00001647">
        <w:rPr>
          <w:rFonts w:ascii="Arial" w:hAnsi="Arial" w:cs="Arial"/>
        </w:rPr>
        <w:t>The belly panel must be made of mesh netting of at least 600mm mesh size. It must extend across the full width of the trawl, be attached directly to the fishing line and extend towards the rear of the net for at least 7.5m (stretched length); and,</w:t>
      </w:r>
    </w:p>
    <w:p w14:paraId="5C6260A8" w14:textId="77777777" w:rsidR="00541FF2" w:rsidRPr="00001647" w:rsidRDefault="00541FF2" w:rsidP="00541FF2">
      <w:pPr>
        <w:rPr>
          <w:rFonts w:ascii="Arial" w:hAnsi="Arial" w:cs="Arial"/>
        </w:rPr>
      </w:pPr>
    </w:p>
    <w:p w14:paraId="4522F75B" w14:textId="77777777" w:rsidR="00541FF2" w:rsidRPr="00001647" w:rsidRDefault="00541FF2" w:rsidP="00541FF2">
      <w:pPr>
        <w:numPr>
          <w:ilvl w:val="0"/>
          <w:numId w:val="1"/>
        </w:numPr>
        <w:spacing w:after="0" w:line="240" w:lineRule="auto"/>
        <w:rPr>
          <w:rFonts w:ascii="Arial" w:hAnsi="Arial" w:cs="Arial"/>
        </w:rPr>
      </w:pPr>
      <w:r w:rsidRPr="00001647">
        <w:rPr>
          <w:rFonts w:ascii="Arial" w:hAnsi="Arial" w:cs="Arial"/>
        </w:rPr>
        <w:t>All top sheet netting directly above and forward of the belly panel must be made of mesh netting of at least 600mm mesh size.</w:t>
      </w:r>
    </w:p>
    <w:p w14:paraId="69782E3B" w14:textId="77777777" w:rsidR="00541FF2" w:rsidRPr="00001647" w:rsidRDefault="00541FF2" w:rsidP="00541FF2">
      <w:pPr>
        <w:pStyle w:val="ListParagraph"/>
        <w:rPr>
          <w:rFonts w:ascii="Arial" w:hAnsi="Arial" w:cs="Arial"/>
          <w:sz w:val="22"/>
          <w:szCs w:val="22"/>
        </w:rPr>
      </w:pPr>
    </w:p>
    <w:p w14:paraId="429274E9" w14:textId="77777777" w:rsidR="00541FF2" w:rsidRPr="00001647" w:rsidRDefault="00541FF2" w:rsidP="00541FF2">
      <w:pPr>
        <w:numPr>
          <w:ilvl w:val="0"/>
          <w:numId w:val="1"/>
        </w:numPr>
        <w:spacing w:after="0" w:line="240" w:lineRule="auto"/>
        <w:rPr>
          <w:rFonts w:ascii="Arial" w:hAnsi="Arial" w:cs="Arial"/>
        </w:rPr>
      </w:pPr>
      <w:r w:rsidRPr="00001647">
        <w:rPr>
          <w:rFonts w:ascii="Arial" w:hAnsi="Arial" w:cs="Arial"/>
        </w:rPr>
        <w:t>The cod end must be constructed from diamond mesh.</w:t>
      </w:r>
    </w:p>
    <w:p w14:paraId="079BE291" w14:textId="77777777" w:rsidR="00A1424C" w:rsidRPr="00001647" w:rsidRDefault="00A1424C" w:rsidP="00970F65"/>
    <w:p w14:paraId="024F98F1" w14:textId="6BFC962C" w:rsidR="00D83AD5" w:rsidRPr="00001647" w:rsidRDefault="00D83AD5" w:rsidP="00645CE4">
      <w:pPr>
        <w:ind w:left="2160" w:hanging="2160"/>
      </w:pPr>
    </w:p>
    <w:sectPr w:rsidR="00D83AD5" w:rsidRPr="000016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4B54" w14:textId="77777777" w:rsidR="00367168" w:rsidRDefault="00367168" w:rsidP="007448D5">
      <w:pPr>
        <w:spacing w:after="0" w:line="240" w:lineRule="auto"/>
      </w:pPr>
      <w:r>
        <w:separator/>
      </w:r>
    </w:p>
  </w:endnote>
  <w:endnote w:type="continuationSeparator" w:id="0">
    <w:p w14:paraId="3A557DBC" w14:textId="77777777" w:rsidR="00367168" w:rsidRDefault="00367168" w:rsidP="0074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A8AE9" w14:textId="77777777" w:rsidR="00367168" w:rsidRDefault="00367168" w:rsidP="007448D5">
      <w:pPr>
        <w:spacing w:after="0" w:line="240" w:lineRule="auto"/>
      </w:pPr>
      <w:r>
        <w:separator/>
      </w:r>
    </w:p>
  </w:footnote>
  <w:footnote w:type="continuationSeparator" w:id="0">
    <w:p w14:paraId="50FF2347" w14:textId="77777777" w:rsidR="00367168" w:rsidRDefault="00367168" w:rsidP="007448D5">
      <w:pPr>
        <w:spacing w:after="0" w:line="240" w:lineRule="auto"/>
      </w:pPr>
      <w:r>
        <w:continuationSeparator/>
      </w:r>
    </w:p>
  </w:footnote>
  <w:footnote w:id="1">
    <w:p w14:paraId="059B21FC" w14:textId="6CDF4D72" w:rsidR="002F5655" w:rsidRDefault="002F5655">
      <w:pPr>
        <w:pStyle w:val="FootnoteText"/>
      </w:pPr>
      <w:r>
        <w:rPr>
          <w:rStyle w:val="FootnoteReference"/>
        </w:rPr>
        <w:footnoteRef/>
      </w:r>
      <w:r>
        <w:t xml:space="preserve"> </w:t>
      </w:r>
      <w:r w:rsidRPr="009F4F20">
        <w:t>http://assets.worldwildlife.org/publications/668/files/original/2007_winners.pdf?1392737742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0F10"/>
    <w:multiLevelType w:val="hybridMultilevel"/>
    <w:tmpl w:val="141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64791"/>
    <w:multiLevelType w:val="hybridMultilevel"/>
    <w:tmpl w:val="E17AC43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7C4481A"/>
    <w:multiLevelType w:val="hybridMultilevel"/>
    <w:tmpl w:val="94F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31"/>
    <w:rsid w:val="00001647"/>
    <w:rsid w:val="00024373"/>
    <w:rsid w:val="000366B4"/>
    <w:rsid w:val="00040300"/>
    <w:rsid w:val="00057C43"/>
    <w:rsid w:val="000801E8"/>
    <w:rsid w:val="00083983"/>
    <w:rsid w:val="000A01FF"/>
    <w:rsid w:val="00107E33"/>
    <w:rsid w:val="001300CE"/>
    <w:rsid w:val="00166B80"/>
    <w:rsid w:val="001A42DA"/>
    <w:rsid w:val="001B3E18"/>
    <w:rsid w:val="001E416F"/>
    <w:rsid w:val="00242773"/>
    <w:rsid w:val="0026490C"/>
    <w:rsid w:val="00295224"/>
    <w:rsid w:val="002D3D8F"/>
    <w:rsid w:val="002F5655"/>
    <w:rsid w:val="00304866"/>
    <w:rsid w:val="00320285"/>
    <w:rsid w:val="00336AB5"/>
    <w:rsid w:val="00354A2C"/>
    <w:rsid w:val="003576EF"/>
    <w:rsid w:val="00363DC9"/>
    <w:rsid w:val="00367168"/>
    <w:rsid w:val="004250B7"/>
    <w:rsid w:val="004375E0"/>
    <w:rsid w:val="004E7B29"/>
    <w:rsid w:val="00521013"/>
    <w:rsid w:val="00541FF2"/>
    <w:rsid w:val="00563883"/>
    <w:rsid w:val="0057062F"/>
    <w:rsid w:val="005C7227"/>
    <w:rsid w:val="005D55CB"/>
    <w:rsid w:val="00602480"/>
    <w:rsid w:val="00627383"/>
    <w:rsid w:val="00645CE4"/>
    <w:rsid w:val="00654457"/>
    <w:rsid w:val="00682140"/>
    <w:rsid w:val="00683823"/>
    <w:rsid w:val="006A0149"/>
    <w:rsid w:val="006F50C4"/>
    <w:rsid w:val="0073484B"/>
    <w:rsid w:val="007448D5"/>
    <w:rsid w:val="007839EB"/>
    <w:rsid w:val="00786A24"/>
    <w:rsid w:val="007A1519"/>
    <w:rsid w:val="007E7642"/>
    <w:rsid w:val="008207C7"/>
    <w:rsid w:val="00866D97"/>
    <w:rsid w:val="008C1E78"/>
    <w:rsid w:val="009040A5"/>
    <w:rsid w:val="0094089C"/>
    <w:rsid w:val="00962091"/>
    <w:rsid w:val="00970F65"/>
    <w:rsid w:val="009A6D86"/>
    <w:rsid w:val="009C1314"/>
    <w:rsid w:val="009F4B9C"/>
    <w:rsid w:val="009F4F20"/>
    <w:rsid w:val="00A1424C"/>
    <w:rsid w:val="00A30E83"/>
    <w:rsid w:val="00A33910"/>
    <w:rsid w:val="00A6467F"/>
    <w:rsid w:val="00A82071"/>
    <w:rsid w:val="00A84970"/>
    <w:rsid w:val="00A85216"/>
    <w:rsid w:val="00A9738B"/>
    <w:rsid w:val="00AF2D44"/>
    <w:rsid w:val="00AF5675"/>
    <w:rsid w:val="00B16F23"/>
    <w:rsid w:val="00B866BB"/>
    <w:rsid w:val="00B9523E"/>
    <w:rsid w:val="00BD4B21"/>
    <w:rsid w:val="00C50541"/>
    <w:rsid w:val="00CF27D8"/>
    <w:rsid w:val="00D073C1"/>
    <w:rsid w:val="00D31109"/>
    <w:rsid w:val="00D36C4C"/>
    <w:rsid w:val="00D52331"/>
    <w:rsid w:val="00D559FC"/>
    <w:rsid w:val="00D83AD5"/>
    <w:rsid w:val="00DA27B7"/>
    <w:rsid w:val="00E11EB2"/>
    <w:rsid w:val="00ED7A4D"/>
    <w:rsid w:val="00EE3875"/>
    <w:rsid w:val="00F1783F"/>
    <w:rsid w:val="00F34AC9"/>
    <w:rsid w:val="00F360C0"/>
    <w:rsid w:val="00F52242"/>
    <w:rsid w:val="00FB163A"/>
    <w:rsid w:val="00FC3E21"/>
    <w:rsid w:val="00FD1685"/>
    <w:rsid w:val="00FD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84BE"/>
  <w15:docId w15:val="{5FDA98AB-4A22-40B7-9CE0-641F715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5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5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55C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41FF2"/>
    <w:pPr>
      <w:spacing w:after="0" w:line="240" w:lineRule="auto"/>
      <w:ind w:left="720"/>
    </w:pPr>
    <w:rPr>
      <w:rFonts w:ascii="Times New Roman" w:eastAsia="Times New Roman" w:hAnsi="Times New Roman" w:cs="Times New Roman"/>
      <w:sz w:val="24"/>
      <w:szCs w:val="24"/>
    </w:rPr>
  </w:style>
  <w:style w:type="character" w:customStyle="1" w:styleId="title-text">
    <w:name w:val="title-text"/>
    <w:basedOn w:val="DefaultParagraphFont"/>
    <w:rsid w:val="00D83AD5"/>
  </w:style>
  <w:style w:type="character" w:customStyle="1" w:styleId="sr-only1">
    <w:name w:val="sr-only1"/>
    <w:basedOn w:val="DefaultParagraphFont"/>
    <w:rsid w:val="00D83AD5"/>
    <w:rPr>
      <w:bdr w:val="none" w:sz="0" w:space="0" w:color="auto" w:frame="1"/>
    </w:rPr>
  </w:style>
  <w:style w:type="character" w:customStyle="1" w:styleId="text2">
    <w:name w:val="text2"/>
    <w:basedOn w:val="DefaultParagraphFont"/>
    <w:rsid w:val="00D83AD5"/>
  </w:style>
  <w:style w:type="character" w:styleId="Hyperlink">
    <w:name w:val="Hyperlink"/>
    <w:basedOn w:val="DefaultParagraphFont"/>
    <w:uiPriority w:val="99"/>
    <w:semiHidden/>
    <w:unhideWhenUsed/>
    <w:rsid w:val="00D83AD5"/>
    <w:rPr>
      <w:strike w:val="0"/>
      <w:dstrike w:val="0"/>
      <w:color w:val="007398"/>
      <w:u w:val="none"/>
      <w:effect w:val="none"/>
    </w:rPr>
  </w:style>
  <w:style w:type="character" w:customStyle="1" w:styleId="size-m">
    <w:name w:val="size-m"/>
    <w:basedOn w:val="DefaultParagraphFont"/>
    <w:rsid w:val="00D83AD5"/>
    <w:rPr>
      <w:sz w:val="20"/>
      <w:szCs w:val="20"/>
    </w:rPr>
  </w:style>
  <w:style w:type="character" w:customStyle="1" w:styleId="size-xl">
    <w:name w:val="size-xl"/>
    <w:basedOn w:val="DefaultParagraphFont"/>
    <w:rsid w:val="00D83AD5"/>
    <w:rPr>
      <w:sz w:val="30"/>
      <w:szCs w:val="30"/>
    </w:rPr>
  </w:style>
  <w:style w:type="paragraph" w:styleId="BalloonText">
    <w:name w:val="Balloon Text"/>
    <w:basedOn w:val="Normal"/>
    <w:link w:val="BalloonTextChar"/>
    <w:uiPriority w:val="99"/>
    <w:semiHidden/>
    <w:unhideWhenUsed/>
    <w:rsid w:val="00FD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685"/>
    <w:rPr>
      <w:rFonts w:ascii="Segoe UI" w:hAnsi="Segoe UI" w:cs="Segoe UI"/>
      <w:sz w:val="18"/>
      <w:szCs w:val="18"/>
    </w:rPr>
  </w:style>
  <w:style w:type="character" w:styleId="CommentReference">
    <w:name w:val="annotation reference"/>
    <w:basedOn w:val="DefaultParagraphFont"/>
    <w:uiPriority w:val="99"/>
    <w:semiHidden/>
    <w:unhideWhenUsed/>
    <w:rsid w:val="009F4B9C"/>
    <w:rPr>
      <w:sz w:val="16"/>
      <w:szCs w:val="16"/>
    </w:rPr>
  </w:style>
  <w:style w:type="paragraph" w:styleId="CommentText">
    <w:name w:val="annotation text"/>
    <w:basedOn w:val="Normal"/>
    <w:link w:val="CommentTextChar"/>
    <w:uiPriority w:val="99"/>
    <w:semiHidden/>
    <w:unhideWhenUsed/>
    <w:rsid w:val="009F4B9C"/>
    <w:pPr>
      <w:spacing w:line="240" w:lineRule="auto"/>
    </w:pPr>
    <w:rPr>
      <w:sz w:val="20"/>
      <w:szCs w:val="20"/>
    </w:rPr>
  </w:style>
  <w:style w:type="character" w:customStyle="1" w:styleId="CommentTextChar">
    <w:name w:val="Comment Text Char"/>
    <w:basedOn w:val="DefaultParagraphFont"/>
    <w:link w:val="CommentText"/>
    <w:uiPriority w:val="99"/>
    <w:semiHidden/>
    <w:rsid w:val="009F4B9C"/>
    <w:rPr>
      <w:sz w:val="20"/>
      <w:szCs w:val="20"/>
    </w:rPr>
  </w:style>
  <w:style w:type="paragraph" w:styleId="CommentSubject">
    <w:name w:val="annotation subject"/>
    <w:basedOn w:val="CommentText"/>
    <w:next w:val="CommentText"/>
    <w:link w:val="CommentSubjectChar"/>
    <w:uiPriority w:val="99"/>
    <w:semiHidden/>
    <w:unhideWhenUsed/>
    <w:rsid w:val="009F4B9C"/>
    <w:rPr>
      <w:b/>
      <w:bCs/>
    </w:rPr>
  </w:style>
  <w:style w:type="character" w:customStyle="1" w:styleId="CommentSubjectChar">
    <w:name w:val="Comment Subject Char"/>
    <w:basedOn w:val="CommentTextChar"/>
    <w:link w:val="CommentSubject"/>
    <w:uiPriority w:val="99"/>
    <w:semiHidden/>
    <w:rsid w:val="009F4B9C"/>
    <w:rPr>
      <w:b/>
      <w:bCs/>
      <w:sz w:val="20"/>
      <w:szCs w:val="20"/>
    </w:rPr>
  </w:style>
  <w:style w:type="paragraph" w:styleId="FootnoteText">
    <w:name w:val="footnote text"/>
    <w:basedOn w:val="Normal"/>
    <w:link w:val="FootnoteTextChar"/>
    <w:uiPriority w:val="99"/>
    <w:semiHidden/>
    <w:unhideWhenUsed/>
    <w:rsid w:val="00744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D5"/>
    <w:rPr>
      <w:sz w:val="20"/>
      <w:szCs w:val="20"/>
    </w:rPr>
  </w:style>
  <w:style w:type="character" w:styleId="FootnoteReference">
    <w:name w:val="footnote reference"/>
    <w:basedOn w:val="DefaultParagraphFont"/>
    <w:uiPriority w:val="99"/>
    <w:semiHidden/>
    <w:unhideWhenUsed/>
    <w:rsid w:val="007448D5"/>
    <w:rPr>
      <w:vertAlign w:val="superscript"/>
    </w:rPr>
  </w:style>
  <w:style w:type="paragraph" w:customStyle="1" w:styleId="authors">
    <w:name w:val="authors"/>
    <w:basedOn w:val="Normal"/>
    <w:rsid w:val="0026490C"/>
    <w:pPr>
      <w:spacing w:before="240" w:after="240" w:line="240" w:lineRule="auto"/>
      <w:jc w:val="center"/>
    </w:pPr>
    <w:rPr>
      <w:rFonts w:ascii="Roboto" w:eastAsia="Times New Roman" w:hAnsi="Roboto" w:cs="Times New Roman"/>
      <w:sz w:val="24"/>
      <w:szCs w:val="24"/>
      <w:lang w:eastAsia="en-GB"/>
    </w:rPr>
  </w:style>
  <w:style w:type="paragraph" w:customStyle="1" w:styleId="title1">
    <w:name w:val="title1"/>
    <w:basedOn w:val="Normal"/>
    <w:rsid w:val="0026490C"/>
    <w:pPr>
      <w:spacing w:before="240" w:after="240" w:line="240" w:lineRule="auto"/>
      <w:jc w:val="center"/>
    </w:pPr>
    <w:rPr>
      <w:rFonts w:ascii="Roboto" w:eastAsia="Times New Roman" w:hAnsi="Roboto"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8257">
      <w:bodyDiv w:val="1"/>
      <w:marLeft w:val="0"/>
      <w:marRight w:val="0"/>
      <w:marTop w:val="0"/>
      <w:marBottom w:val="0"/>
      <w:divBdr>
        <w:top w:val="none" w:sz="0" w:space="0" w:color="auto"/>
        <w:left w:val="none" w:sz="0" w:space="0" w:color="auto"/>
        <w:bottom w:val="none" w:sz="0" w:space="0" w:color="auto"/>
        <w:right w:val="none" w:sz="0" w:space="0" w:color="auto"/>
      </w:divBdr>
      <w:divsChild>
        <w:div w:id="882137118">
          <w:marLeft w:val="0"/>
          <w:marRight w:val="0"/>
          <w:marTop w:val="0"/>
          <w:marBottom w:val="0"/>
          <w:divBdr>
            <w:top w:val="none" w:sz="0" w:space="0" w:color="auto"/>
            <w:left w:val="none" w:sz="0" w:space="0" w:color="auto"/>
            <w:bottom w:val="none" w:sz="0" w:space="0" w:color="auto"/>
            <w:right w:val="none" w:sz="0" w:space="0" w:color="auto"/>
          </w:divBdr>
          <w:divsChild>
            <w:div w:id="1048644870">
              <w:marLeft w:val="0"/>
              <w:marRight w:val="0"/>
              <w:marTop w:val="100"/>
              <w:marBottom w:val="100"/>
              <w:divBdr>
                <w:top w:val="none" w:sz="0" w:space="0" w:color="auto"/>
                <w:left w:val="none" w:sz="0" w:space="0" w:color="auto"/>
                <w:bottom w:val="none" w:sz="0" w:space="0" w:color="auto"/>
                <w:right w:val="none" w:sz="0" w:space="0" w:color="auto"/>
              </w:divBdr>
              <w:divsChild>
                <w:div w:id="1537691692">
                  <w:marLeft w:val="0"/>
                  <w:marRight w:val="0"/>
                  <w:marTop w:val="0"/>
                  <w:marBottom w:val="0"/>
                  <w:divBdr>
                    <w:top w:val="none" w:sz="0" w:space="0" w:color="auto"/>
                    <w:left w:val="none" w:sz="0" w:space="0" w:color="auto"/>
                    <w:bottom w:val="none" w:sz="0" w:space="0" w:color="auto"/>
                    <w:right w:val="none" w:sz="0" w:space="0" w:color="auto"/>
                  </w:divBdr>
                  <w:divsChild>
                    <w:div w:id="884486400">
                      <w:marLeft w:val="0"/>
                      <w:marRight w:val="0"/>
                      <w:marTop w:val="0"/>
                      <w:marBottom w:val="0"/>
                      <w:divBdr>
                        <w:top w:val="none" w:sz="0" w:space="0" w:color="auto"/>
                        <w:left w:val="none" w:sz="0" w:space="0" w:color="auto"/>
                        <w:bottom w:val="none" w:sz="0" w:space="0" w:color="auto"/>
                        <w:right w:val="none" w:sz="0" w:space="0" w:color="auto"/>
                      </w:divBdr>
                      <w:divsChild>
                        <w:div w:id="277033138">
                          <w:marLeft w:val="0"/>
                          <w:marRight w:val="0"/>
                          <w:marTop w:val="100"/>
                          <w:marBottom w:val="100"/>
                          <w:divBdr>
                            <w:top w:val="none" w:sz="0" w:space="0" w:color="auto"/>
                            <w:left w:val="none" w:sz="0" w:space="0" w:color="auto"/>
                            <w:bottom w:val="none" w:sz="0" w:space="0" w:color="auto"/>
                            <w:right w:val="none" w:sz="0" w:space="0" w:color="auto"/>
                          </w:divBdr>
                          <w:divsChild>
                            <w:div w:id="633944085">
                              <w:marLeft w:val="0"/>
                              <w:marRight w:val="0"/>
                              <w:marTop w:val="0"/>
                              <w:marBottom w:val="135"/>
                              <w:divBdr>
                                <w:top w:val="none" w:sz="0" w:space="0" w:color="auto"/>
                                <w:left w:val="none" w:sz="0" w:space="0" w:color="auto"/>
                                <w:bottom w:val="single" w:sz="12" w:space="9" w:color="EBEBEB"/>
                                <w:right w:val="none" w:sz="0" w:space="0" w:color="auto"/>
                              </w:divBdr>
                              <w:divsChild>
                                <w:div w:id="1402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343457">
      <w:bodyDiv w:val="1"/>
      <w:marLeft w:val="0"/>
      <w:marRight w:val="0"/>
      <w:marTop w:val="0"/>
      <w:marBottom w:val="0"/>
      <w:divBdr>
        <w:top w:val="none" w:sz="0" w:space="0" w:color="auto"/>
        <w:left w:val="none" w:sz="0" w:space="0" w:color="auto"/>
        <w:bottom w:val="none" w:sz="0" w:space="0" w:color="auto"/>
        <w:right w:val="none" w:sz="0" w:space="0" w:color="auto"/>
      </w:divBdr>
      <w:divsChild>
        <w:div w:id="784814453">
          <w:marLeft w:val="0"/>
          <w:marRight w:val="0"/>
          <w:marTop w:val="0"/>
          <w:marBottom w:val="0"/>
          <w:divBdr>
            <w:top w:val="none" w:sz="0" w:space="0" w:color="auto"/>
            <w:left w:val="none" w:sz="0" w:space="0" w:color="auto"/>
            <w:bottom w:val="none" w:sz="0" w:space="0" w:color="auto"/>
            <w:right w:val="none" w:sz="0" w:space="0" w:color="auto"/>
          </w:divBdr>
          <w:divsChild>
            <w:div w:id="399982801">
              <w:marLeft w:val="0"/>
              <w:marRight w:val="0"/>
              <w:marTop w:val="100"/>
              <w:marBottom w:val="100"/>
              <w:divBdr>
                <w:top w:val="none" w:sz="0" w:space="0" w:color="auto"/>
                <w:left w:val="none" w:sz="0" w:space="0" w:color="auto"/>
                <w:bottom w:val="none" w:sz="0" w:space="0" w:color="auto"/>
                <w:right w:val="none" w:sz="0" w:space="0" w:color="auto"/>
              </w:divBdr>
              <w:divsChild>
                <w:div w:id="1483813472">
                  <w:marLeft w:val="0"/>
                  <w:marRight w:val="0"/>
                  <w:marTop w:val="0"/>
                  <w:marBottom w:val="0"/>
                  <w:divBdr>
                    <w:top w:val="none" w:sz="0" w:space="0" w:color="auto"/>
                    <w:left w:val="none" w:sz="0" w:space="0" w:color="auto"/>
                    <w:bottom w:val="none" w:sz="0" w:space="0" w:color="auto"/>
                    <w:right w:val="none" w:sz="0" w:space="0" w:color="auto"/>
                  </w:divBdr>
                  <w:divsChild>
                    <w:div w:id="1416122753">
                      <w:marLeft w:val="0"/>
                      <w:marRight w:val="0"/>
                      <w:marTop w:val="0"/>
                      <w:marBottom w:val="0"/>
                      <w:divBdr>
                        <w:top w:val="none" w:sz="0" w:space="0" w:color="auto"/>
                        <w:left w:val="none" w:sz="0" w:space="0" w:color="auto"/>
                        <w:bottom w:val="none" w:sz="0" w:space="0" w:color="auto"/>
                        <w:right w:val="none" w:sz="0" w:space="0" w:color="auto"/>
                      </w:divBdr>
                      <w:divsChild>
                        <w:div w:id="1604067129">
                          <w:marLeft w:val="0"/>
                          <w:marRight w:val="0"/>
                          <w:marTop w:val="100"/>
                          <w:marBottom w:val="100"/>
                          <w:divBdr>
                            <w:top w:val="none" w:sz="0" w:space="0" w:color="auto"/>
                            <w:left w:val="none" w:sz="0" w:space="0" w:color="auto"/>
                            <w:bottom w:val="none" w:sz="0" w:space="0" w:color="auto"/>
                            <w:right w:val="none" w:sz="0" w:space="0" w:color="auto"/>
                          </w:divBdr>
                          <w:divsChild>
                            <w:div w:id="917590474">
                              <w:marLeft w:val="0"/>
                              <w:marRight w:val="0"/>
                              <w:marTop w:val="0"/>
                              <w:marBottom w:val="120"/>
                              <w:divBdr>
                                <w:top w:val="none" w:sz="0" w:space="0" w:color="auto"/>
                                <w:left w:val="none" w:sz="0" w:space="0" w:color="auto"/>
                                <w:bottom w:val="none" w:sz="0" w:space="0" w:color="auto"/>
                                <w:right w:val="none" w:sz="0" w:space="0" w:color="auto"/>
                              </w:divBdr>
                              <w:divsChild>
                                <w:div w:id="137109538">
                                  <w:marLeft w:val="0"/>
                                  <w:marRight w:val="0"/>
                                  <w:marTop w:val="0"/>
                                  <w:marBottom w:val="0"/>
                                  <w:divBdr>
                                    <w:top w:val="none" w:sz="0" w:space="0" w:color="auto"/>
                                    <w:left w:val="none" w:sz="0" w:space="0" w:color="auto"/>
                                    <w:bottom w:val="none" w:sz="0" w:space="0" w:color="auto"/>
                                    <w:right w:val="none" w:sz="0" w:space="0" w:color="auto"/>
                                  </w:divBdr>
                                  <w:divsChild>
                                    <w:div w:id="586378578">
                                      <w:marLeft w:val="0"/>
                                      <w:marRight w:val="0"/>
                                      <w:marTop w:val="0"/>
                                      <w:marBottom w:val="0"/>
                                      <w:divBdr>
                                        <w:top w:val="none" w:sz="0" w:space="0" w:color="auto"/>
                                        <w:left w:val="none" w:sz="0" w:space="0" w:color="auto"/>
                                        <w:bottom w:val="none" w:sz="0" w:space="0" w:color="auto"/>
                                        <w:right w:val="none" w:sz="0" w:space="0" w:color="auto"/>
                                      </w:divBdr>
                                      <w:divsChild>
                                        <w:div w:id="8936152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960350">
      <w:bodyDiv w:val="1"/>
      <w:marLeft w:val="0"/>
      <w:marRight w:val="0"/>
      <w:marTop w:val="0"/>
      <w:marBottom w:val="0"/>
      <w:divBdr>
        <w:top w:val="none" w:sz="0" w:space="0" w:color="auto"/>
        <w:left w:val="none" w:sz="0" w:space="0" w:color="auto"/>
        <w:bottom w:val="none" w:sz="0" w:space="0" w:color="auto"/>
        <w:right w:val="none" w:sz="0" w:space="0" w:color="auto"/>
      </w:divBdr>
    </w:div>
    <w:div w:id="946500767">
      <w:bodyDiv w:val="1"/>
      <w:marLeft w:val="0"/>
      <w:marRight w:val="0"/>
      <w:marTop w:val="0"/>
      <w:marBottom w:val="0"/>
      <w:divBdr>
        <w:top w:val="none" w:sz="0" w:space="0" w:color="auto"/>
        <w:left w:val="none" w:sz="0" w:space="0" w:color="auto"/>
        <w:bottom w:val="none" w:sz="0" w:space="0" w:color="auto"/>
        <w:right w:val="none" w:sz="0" w:space="0" w:color="auto"/>
      </w:divBdr>
    </w:div>
    <w:div w:id="1288968646">
      <w:bodyDiv w:val="1"/>
      <w:marLeft w:val="0"/>
      <w:marRight w:val="0"/>
      <w:marTop w:val="0"/>
      <w:marBottom w:val="0"/>
      <w:divBdr>
        <w:top w:val="none" w:sz="0" w:space="0" w:color="auto"/>
        <w:left w:val="none" w:sz="0" w:space="0" w:color="auto"/>
        <w:bottom w:val="none" w:sz="0" w:space="0" w:color="auto"/>
        <w:right w:val="none" w:sz="0" w:space="0" w:color="auto"/>
      </w:divBdr>
      <w:divsChild>
        <w:div w:id="299118614">
          <w:marLeft w:val="4"/>
          <w:marRight w:val="0"/>
          <w:marTop w:val="750"/>
          <w:marBottom w:val="240"/>
          <w:divBdr>
            <w:top w:val="single" w:sz="6" w:space="8" w:color="414141"/>
            <w:left w:val="single" w:sz="6" w:space="11" w:color="414141"/>
            <w:bottom w:val="single" w:sz="6" w:space="8" w:color="414141"/>
            <w:right w:val="single" w:sz="6" w:space="11" w:color="414141"/>
          </w:divBdr>
          <w:divsChild>
            <w:div w:id="361201463">
              <w:marLeft w:val="0"/>
              <w:marRight w:val="0"/>
              <w:marTop w:val="0"/>
              <w:marBottom w:val="0"/>
              <w:divBdr>
                <w:top w:val="single" w:sz="2" w:space="6" w:color="BBBBBB"/>
                <w:left w:val="none" w:sz="0" w:space="0" w:color="auto"/>
                <w:bottom w:val="none" w:sz="0" w:space="0" w:color="auto"/>
                <w:right w:val="none" w:sz="0" w:space="0" w:color="auto"/>
              </w:divBdr>
              <w:divsChild>
                <w:div w:id="1824195488">
                  <w:marLeft w:val="120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 w:id="1413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3989/scimar.04597.18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738C-D681-4FFC-AA98-DE94FB9E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Griffin</dc:creator>
  <cp:lastModifiedBy>Roy Griffin</cp:lastModifiedBy>
  <cp:revision>9</cp:revision>
  <cp:lastPrinted>2018-04-11T08:55:00Z</cp:lastPrinted>
  <dcterms:created xsi:type="dcterms:W3CDTF">2018-05-29T10:37:00Z</dcterms:created>
  <dcterms:modified xsi:type="dcterms:W3CDTF">2018-05-29T12:54:00Z</dcterms:modified>
</cp:coreProperties>
</file>