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64" w:rsidRDefault="00DD1764" w:rsidP="00C3777F">
      <w:pPr>
        <w:spacing w:after="0" w:line="240" w:lineRule="auto"/>
        <w:ind w:right="-425"/>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0" locked="0" layoutInCell="1" allowOverlap="1">
            <wp:simplePos x="0" y="0"/>
            <wp:positionH relativeFrom="column">
              <wp:posOffset>-223520</wp:posOffset>
            </wp:positionH>
            <wp:positionV relativeFrom="paragraph">
              <wp:posOffset>-35401</wp:posOffset>
            </wp:positionV>
            <wp:extent cx="2162175" cy="162163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PMEM M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835" cy="1622876"/>
                    </a:xfrm>
                    <a:prstGeom prst="rect">
                      <a:avLst/>
                    </a:prstGeom>
                  </pic:spPr>
                </pic:pic>
              </a:graphicData>
            </a:graphic>
            <wp14:sizeRelH relativeFrom="page">
              <wp14:pctWidth>0</wp14:pctWidth>
            </wp14:sizeRelH>
            <wp14:sizeRelV relativeFrom="page">
              <wp14:pctHeight>0</wp14:pctHeight>
            </wp14:sizeRelV>
          </wp:anchor>
        </w:drawing>
      </w:r>
    </w:p>
    <w:p w:rsidR="00DC0D50" w:rsidRPr="008B2FF8" w:rsidRDefault="00DC0D50" w:rsidP="00DC0D50">
      <w:pPr>
        <w:tabs>
          <w:tab w:val="left" w:pos="8364"/>
        </w:tabs>
        <w:spacing w:after="120" w:line="240" w:lineRule="auto"/>
        <w:ind w:left="3686" w:right="-567"/>
        <w:rPr>
          <w:rFonts w:ascii="Times New Roman" w:hAnsi="Times New Roman" w:cs="Times New Roman"/>
          <w:b/>
          <w:sz w:val="32"/>
          <w:szCs w:val="32"/>
        </w:rPr>
      </w:pPr>
      <w:r w:rsidRPr="008B2FF8">
        <w:rPr>
          <w:rFonts w:ascii="Times New Roman" w:hAnsi="Times New Roman" w:cs="Times New Roman"/>
          <w:b/>
          <w:sz w:val="32"/>
          <w:szCs w:val="32"/>
        </w:rPr>
        <w:t xml:space="preserve">Position du CNPMEM en réponse au courrier de la </w:t>
      </w:r>
      <w:r w:rsidR="0079399B">
        <w:rPr>
          <w:rFonts w:ascii="Times New Roman" w:hAnsi="Times New Roman" w:cs="Times New Roman"/>
          <w:b/>
          <w:sz w:val="32"/>
          <w:szCs w:val="32"/>
        </w:rPr>
        <w:t>C</w:t>
      </w:r>
      <w:r w:rsidRPr="008B2FF8">
        <w:rPr>
          <w:rFonts w:ascii="Times New Roman" w:hAnsi="Times New Roman" w:cs="Times New Roman"/>
          <w:b/>
          <w:sz w:val="32"/>
          <w:szCs w:val="32"/>
        </w:rPr>
        <w:t>ommission européenne sur la gestion des pêcheries de bar de la zone Nord en 2019</w:t>
      </w:r>
    </w:p>
    <w:p w:rsidR="00DC0D50" w:rsidRPr="008B2FF8" w:rsidRDefault="004B028B" w:rsidP="00DC0D50">
      <w:pPr>
        <w:spacing w:after="120" w:line="240" w:lineRule="auto"/>
        <w:ind w:right="284" w:firstLine="3686"/>
        <w:rPr>
          <w:rFonts w:ascii="Times New Roman" w:hAnsi="Times New Roman" w:cs="Times New Roman"/>
          <w:sz w:val="28"/>
          <w:szCs w:val="28"/>
        </w:rPr>
      </w:pPr>
      <w:r>
        <w:rPr>
          <w:rFonts w:ascii="Times New Roman" w:hAnsi="Times New Roman" w:cs="Times New Roman"/>
          <w:sz w:val="28"/>
          <w:szCs w:val="28"/>
        </w:rPr>
        <w:t>V</w:t>
      </w:r>
      <w:r w:rsidR="00DC0D50" w:rsidRPr="008B2FF8">
        <w:rPr>
          <w:rFonts w:ascii="Times New Roman" w:hAnsi="Times New Roman" w:cs="Times New Roman"/>
          <w:sz w:val="28"/>
          <w:szCs w:val="28"/>
        </w:rPr>
        <w:t>ersion du 7 août 2018</w:t>
      </w:r>
    </w:p>
    <w:p w:rsidR="00C2563E" w:rsidRDefault="00C2563E" w:rsidP="00C40825">
      <w:pPr>
        <w:spacing w:after="120" w:line="240" w:lineRule="auto"/>
        <w:ind w:right="-425"/>
        <w:rPr>
          <w:rFonts w:ascii="Times New Roman" w:hAnsi="Times New Roman" w:cs="Times New Roman"/>
          <w:b/>
          <w:sz w:val="28"/>
          <w:szCs w:val="28"/>
        </w:rPr>
      </w:pPr>
    </w:p>
    <w:p w:rsidR="00824441" w:rsidRDefault="00824441" w:rsidP="00C40825">
      <w:pPr>
        <w:spacing w:after="120" w:line="240" w:lineRule="auto"/>
        <w:ind w:right="-425"/>
        <w:rPr>
          <w:rFonts w:ascii="Times New Roman" w:hAnsi="Times New Roman" w:cs="Times New Roman"/>
          <w:b/>
          <w:sz w:val="28"/>
          <w:szCs w:val="28"/>
        </w:rPr>
      </w:pPr>
      <w:r>
        <w:rPr>
          <w:rFonts w:ascii="Times New Roman" w:hAnsi="Times New Roman" w:cs="Times New Roman"/>
          <w:b/>
          <w:sz w:val="28"/>
          <w:szCs w:val="28"/>
        </w:rPr>
        <w:t>Postulat</w:t>
      </w:r>
    </w:p>
    <w:p w:rsidR="000E202D" w:rsidRDefault="00232D18" w:rsidP="008B2FF8">
      <w:pPr>
        <w:tabs>
          <w:tab w:val="left" w:pos="851"/>
        </w:tabs>
        <w:spacing w:after="120" w:line="240" w:lineRule="auto"/>
        <w:ind w:right="-425"/>
        <w:jc w:val="both"/>
        <w:rPr>
          <w:rFonts w:ascii="Times New Roman" w:hAnsi="Times New Roman" w:cs="Times New Roman"/>
          <w:sz w:val="24"/>
          <w:szCs w:val="24"/>
        </w:rPr>
      </w:pPr>
      <w:r w:rsidRPr="00232D18">
        <w:rPr>
          <w:rFonts w:ascii="Times New Roman" w:hAnsi="Times New Roman" w:cs="Times New Roman"/>
          <w:sz w:val="24"/>
          <w:szCs w:val="24"/>
        </w:rPr>
        <w:t xml:space="preserve">Le </w:t>
      </w:r>
      <w:r>
        <w:rPr>
          <w:rFonts w:ascii="Times New Roman" w:hAnsi="Times New Roman" w:cs="Times New Roman"/>
          <w:sz w:val="24"/>
          <w:szCs w:val="24"/>
        </w:rPr>
        <w:t>C</w:t>
      </w:r>
      <w:r w:rsidR="00A36D47">
        <w:rPr>
          <w:rFonts w:ascii="Times New Roman" w:hAnsi="Times New Roman" w:cs="Times New Roman"/>
          <w:sz w:val="24"/>
          <w:szCs w:val="24"/>
        </w:rPr>
        <w:t>N</w:t>
      </w:r>
      <w:r>
        <w:rPr>
          <w:rFonts w:ascii="Times New Roman" w:hAnsi="Times New Roman" w:cs="Times New Roman"/>
          <w:sz w:val="24"/>
          <w:szCs w:val="24"/>
        </w:rPr>
        <w:t>PM</w:t>
      </w:r>
      <w:r w:rsidR="00A36D47">
        <w:rPr>
          <w:rFonts w:ascii="Times New Roman" w:hAnsi="Times New Roman" w:cs="Times New Roman"/>
          <w:sz w:val="24"/>
          <w:szCs w:val="24"/>
        </w:rPr>
        <w:t xml:space="preserve">EM </w:t>
      </w:r>
      <w:r w:rsidR="00D462B3">
        <w:rPr>
          <w:rFonts w:ascii="Times New Roman" w:hAnsi="Times New Roman" w:cs="Times New Roman"/>
          <w:sz w:val="24"/>
          <w:szCs w:val="24"/>
        </w:rPr>
        <w:t xml:space="preserve">estime </w:t>
      </w:r>
      <w:r w:rsidR="00A36D47">
        <w:rPr>
          <w:rFonts w:ascii="Times New Roman" w:hAnsi="Times New Roman" w:cs="Times New Roman"/>
          <w:sz w:val="24"/>
          <w:szCs w:val="24"/>
        </w:rPr>
        <w:t xml:space="preserve">que l’obligation de débarquement ne </w:t>
      </w:r>
      <w:r w:rsidR="00D462B3">
        <w:rPr>
          <w:rFonts w:ascii="Times New Roman" w:hAnsi="Times New Roman" w:cs="Times New Roman"/>
          <w:sz w:val="24"/>
          <w:szCs w:val="24"/>
        </w:rPr>
        <w:t xml:space="preserve">doit pas </w:t>
      </w:r>
      <w:r w:rsidR="00324778">
        <w:rPr>
          <w:rFonts w:ascii="Times New Roman" w:hAnsi="Times New Roman" w:cs="Times New Roman"/>
          <w:sz w:val="24"/>
          <w:szCs w:val="24"/>
        </w:rPr>
        <w:t>s’applique</w:t>
      </w:r>
      <w:r w:rsidR="00D462B3">
        <w:rPr>
          <w:rFonts w:ascii="Times New Roman" w:hAnsi="Times New Roman" w:cs="Times New Roman"/>
          <w:sz w:val="24"/>
          <w:szCs w:val="24"/>
        </w:rPr>
        <w:t xml:space="preserve">r </w:t>
      </w:r>
      <w:r w:rsidR="00324778">
        <w:rPr>
          <w:rFonts w:ascii="Times New Roman" w:hAnsi="Times New Roman" w:cs="Times New Roman"/>
          <w:sz w:val="24"/>
          <w:szCs w:val="24"/>
        </w:rPr>
        <w:t>au</w:t>
      </w:r>
      <w:r w:rsidR="00D462B3">
        <w:rPr>
          <w:rFonts w:ascii="Times New Roman" w:hAnsi="Times New Roman" w:cs="Times New Roman"/>
          <w:sz w:val="24"/>
          <w:szCs w:val="24"/>
        </w:rPr>
        <w:t xml:space="preserve"> bar</w:t>
      </w:r>
      <w:r w:rsidR="00DC0D50">
        <w:rPr>
          <w:rFonts w:ascii="Times New Roman" w:hAnsi="Times New Roman" w:cs="Times New Roman"/>
          <w:sz w:val="24"/>
          <w:szCs w:val="24"/>
        </w:rPr>
        <w:t xml:space="preserve"> </w:t>
      </w:r>
      <w:r w:rsidR="001A23CE">
        <w:rPr>
          <w:rFonts w:ascii="Times New Roman" w:hAnsi="Times New Roman" w:cs="Times New Roman"/>
          <w:sz w:val="24"/>
          <w:szCs w:val="24"/>
        </w:rPr>
        <w:t xml:space="preserve">de la </w:t>
      </w:r>
      <w:r w:rsidR="00D462B3">
        <w:rPr>
          <w:rFonts w:ascii="Times New Roman" w:hAnsi="Times New Roman" w:cs="Times New Roman"/>
          <w:sz w:val="24"/>
          <w:szCs w:val="24"/>
        </w:rPr>
        <w:t>zone Nord (divisions CIEM 4.b-c, 7.a et 7.d-h)</w:t>
      </w:r>
      <w:r w:rsidR="001A23CE">
        <w:rPr>
          <w:rFonts w:ascii="Times New Roman" w:hAnsi="Times New Roman" w:cs="Times New Roman"/>
          <w:sz w:val="24"/>
          <w:szCs w:val="24"/>
        </w:rPr>
        <w:t xml:space="preserve">, </w:t>
      </w:r>
      <w:r w:rsidR="00A36D47">
        <w:rPr>
          <w:rFonts w:ascii="Times New Roman" w:hAnsi="Times New Roman" w:cs="Times New Roman"/>
          <w:sz w:val="24"/>
          <w:szCs w:val="24"/>
        </w:rPr>
        <w:t xml:space="preserve">considérant que </w:t>
      </w:r>
      <w:r w:rsidR="001A23CE">
        <w:rPr>
          <w:rFonts w:ascii="Times New Roman" w:hAnsi="Times New Roman" w:cs="Times New Roman"/>
          <w:sz w:val="24"/>
          <w:szCs w:val="24"/>
        </w:rPr>
        <w:t>c</w:t>
      </w:r>
      <w:r w:rsidR="00D462B3">
        <w:rPr>
          <w:rFonts w:ascii="Times New Roman" w:hAnsi="Times New Roman" w:cs="Times New Roman"/>
          <w:sz w:val="24"/>
          <w:szCs w:val="24"/>
        </w:rPr>
        <w:t xml:space="preserve">e stock fait l’objet d’une interdiction de pêche </w:t>
      </w:r>
      <w:r w:rsidR="00DC0D50">
        <w:rPr>
          <w:rFonts w:ascii="Times New Roman" w:hAnsi="Times New Roman" w:cs="Times New Roman"/>
          <w:sz w:val="24"/>
          <w:szCs w:val="24"/>
        </w:rPr>
        <w:t>à laquelle certa</w:t>
      </w:r>
      <w:r w:rsidR="00D462B3">
        <w:rPr>
          <w:rFonts w:ascii="Times New Roman" w:hAnsi="Times New Roman" w:cs="Times New Roman"/>
          <w:sz w:val="24"/>
          <w:szCs w:val="24"/>
        </w:rPr>
        <w:t xml:space="preserve">ines dérogations </w:t>
      </w:r>
      <w:r w:rsidR="00DC0D50">
        <w:rPr>
          <w:rFonts w:ascii="Times New Roman" w:hAnsi="Times New Roman" w:cs="Times New Roman"/>
          <w:sz w:val="24"/>
          <w:szCs w:val="24"/>
        </w:rPr>
        <w:t>sont adjointes</w:t>
      </w:r>
      <w:r w:rsidR="001A23CE">
        <w:rPr>
          <w:rFonts w:ascii="Times New Roman" w:hAnsi="Times New Roman" w:cs="Times New Roman"/>
          <w:sz w:val="24"/>
          <w:szCs w:val="24"/>
        </w:rPr>
        <w:t xml:space="preserve">, comme </w:t>
      </w:r>
      <w:r w:rsidR="00DC0D50">
        <w:rPr>
          <w:rFonts w:ascii="Times New Roman" w:hAnsi="Times New Roman" w:cs="Times New Roman"/>
          <w:sz w:val="24"/>
          <w:szCs w:val="24"/>
        </w:rPr>
        <w:t>spécifié</w:t>
      </w:r>
      <w:r w:rsidR="001A23CE">
        <w:rPr>
          <w:rFonts w:ascii="Times New Roman" w:hAnsi="Times New Roman" w:cs="Times New Roman"/>
          <w:sz w:val="24"/>
          <w:szCs w:val="24"/>
        </w:rPr>
        <w:t xml:space="preserve"> </w:t>
      </w:r>
      <w:r w:rsidR="00D462B3">
        <w:rPr>
          <w:rFonts w:ascii="Times New Roman" w:hAnsi="Times New Roman" w:cs="Times New Roman"/>
          <w:sz w:val="24"/>
          <w:szCs w:val="24"/>
        </w:rPr>
        <w:t xml:space="preserve">à l’article 9 du règlement </w:t>
      </w:r>
      <w:r w:rsidR="001A23CE">
        <w:rPr>
          <w:rFonts w:ascii="Times New Roman" w:hAnsi="Times New Roman" w:cs="Times New Roman"/>
          <w:sz w:val="24"/>
          <w:szCs w:val="24"/>
        </w:rPr>
        <w:t xml:space="preserve">sur les possibilités de pêche pour 2018 (R(UE) n°2018/120). De plus, </w:t>
      </w:r>
      <w:r w:rsidR="00DC0D50">
        <w:rPr>
          <w:rFonts w:ascii="Times New Roman" w:hAnsi="Times New Roman" w:cs="Times New Roman"/>
          <w:sz w:val="24"/>
          <w:szCs w:val="24"/>
        </w:rPr>
        <w:t>l</w:t>
      </w:r>
      <w:r w:rsidR="001A40A0">
        <w:rPr>
          <w:rFonts w:ascii="Times New Roman" w:hAnsi="Times New Roman" w:cs="Times New Roman"/>
          <w:sz w:val="24"/>
          <w:szCs w:val="24"/>
        </w:rPr>
        <w:t xml:space="preserve">a pêche de cette </w:t>
      </w:r>
      <w:r w:rsidR="00DC0D50">
        <w:rPr>
          <w:rFonts w:ascii="Times New Roman" w:hAnsi="Times New Roman" w:cs="Times New Roman"/>
          <w:sz w:val="24"/>
          <w:szCs w:val="24"/>
        </w:rPr>
        <w:t>espèce n’est pas soumise à TAC.</w:t>
      </w:r>
    </w:p>
    <w:p w:rsidR="008B2FF8" w:rsidRPr="00232D18" w:rsidRDefault="008B2FF8" w:rsidP="008B2FF8">
      <w:pPr>
        <w:tabs>
          <w:tab w:val="left" w:pos="851"/>
        </w:tabs>
        <w:spacing w:after="0" w:line="240" w:lineRule="auto"/>
        <w:ind w:right="-425"/>
        <w:jc w:val="both"/>
        <w:rPr>
          <w:rFonts w:ascii="Times New Roman" w:hAnsi="Times New Roman" w:cs="Times New Roman"/>
          <w:sz w:val="24"/>
          <w:szCs w:val="24"/>
        </w:rPr>
      </w:pPr>
    </w:p>
    <w:p w:rsidR="00824441" w:rsidRDefault="00824441" w:rsidP="00C40825">
      <w:pPr>
        <w:spacing w:after="120" w:line="240" w:lineRule="auto"/>
        <w:ind w:right="-425"/>
        <w:rPr>
          <w:rFonts w:ascii="Times New Roman" w:hAnsi="Times New Roman" w:cs="Times New Roman"/>
          <w:b/>
          <w:sz w:val="28"/>
          <w:szCs w:val="28"/>
        </w:rPr>
      </w:pPr>
      <w:r>
        <w:rPr>
          <w:rFonts w:ascii="Times New Roman" w:hAnsi="Times New Roman" w:cs="Times New Roman"/>
          <w:b/>
          <w:sz w:val="28"/>
          <w:szCs w:val="28"/>
        </w:rPr>
        <w:t xml:space="preserve">Adaptation des mesures de gestion </w:t>
      </w:r>
      <w:r w:rsidR="008B2FF8">
        <w:rPr>
          <w:rFonts w:ascii="Times New Roman" w:hAnsi="Times New Roman" w:cs="Times New Roman"/>
          <w:b/>
          <w:sz w:val="28"/>
          <w:szCs w:val="28"/>
        </w:rPr>
        <w:t>pour</w:t>
      </w:r>
      <w:r>
        <w:rPr>
          <w:rFonts w:ascii="Times New Roman" w:hAnsi="Times New Roman" w:cs="Times New Roman"/>
          <w:b/>
          <w:sz w:val="28"/>
          <w:szCs w:val="28"/>
        </w:rPr>
        <w:t xml:space="preserve"> 2019</w:t>
      </w:r>
    </w:p>
    <w:p w:rsidR="00C3777F" w:rsidRDefault="008B2FF8" w:rsidP="008B2FF8">
      <w:pPr>
        <w:spacing w:after="120" w:line="240" w:lineRule="auto"/>
        <w:ind w:right="-425"/>
        <w:jc w:val="both"/>
        <w:rPr>
          <w:rFonts w:ascii="Times New Roman" w:hAnsi="Times New Roman" w:cs="Times New Roman"/>
          <w:sz w:val="24"/>
          <w:szCs w:val="24"/>
        </w:rPr>
      </w:pPr>
      <w:r>
        <w:rPr>
          <w:rFonts w:ascii="Times New Roman" w:hAnsi="Times New Roman" w:cs="Times New Roman"/>
          <w:sz w:val="24"/>
          <w:szCs w:val="24"/>
        </w:rPr>
        <w:t xml:space="preserve">Au regard de l’avis de CIEM pour l’année 2019 et de la perception </w:t>
      </w:r>
      <w:r w:rsidR="001A40A0">
        <w:rPr>
          <w:rFonts w:ascii="Times New Roman" w:hAnsi="Times New Roman" w:cs="Times New Roman"/>
          <w:sz w:val="24"/>
          <w:szCs w:val="24"/>
        </w:rPr>
        <w:t xml:space="preserve">nouvelle </w:t>
      </w:r>
      <w:r>
        <w:rPr>
          <w:rFonts w:ascii="Times New Roman" w:hAnsi="Times New Roman" w:cs="Times New Roman"/>
          <w:sz w:val="24"/>
          <w:szCs w:val="24"/>
        </w:rPr>
        <w:t>de l</w:t>
      </w:r>
      <w:r w:rsidR="001A40A0">
        <w:rPr>
          <w:rFonts w:ascii="Times New Roman" w:hAnsi="Times New Roman" w:cs="Times New Roman"/>
          <w:sz w:val="24"/>
          <w:szCs w:val="24"/>
        </w:rPr>
        <w:t>’état</w:t>
      </w:r>
      <w:r>
        <w:rPr>
          <w:rFonts w:ascii="Times New Roman" w:hAnsi="Times New Roman" w:cs="Times New Roman"/>
          <w:sz w:val="24"/>
          <w:szCs w:val="24"/>
        </w:rPr>
        <w:t xml:space="preserve"> du stock, l</w:t>
      </w:r>
      <w:r w:rsidR="00824441">
        <w:rPr>
          <w:rFonts w:ascii="Times New Roman" w:hAnsi="Times New Roman" w:cs="Times New Roman"/>
          <w:sz w:val="24"/>
          <w:szCs w:val="24"/>
        </w:rPr>
        <w:t xml:space="preserve">e CNPMEM considère </w:t>
      </w:r>
      <w:r w:rsidR="00324778">
        <w:rPr>
          <w:rFonts w:ascii="Times New Roman" w:hAnsi="Times New Roman" w:cs="Times New Roman"/>
          <w:sz w:val="24"/>
          <w:szCs w:val="24"/>
        </w:rPr>
        <w:t xml:space="preserve">qu’une adaptation des mesures de gestion </w:t>
      </w:r>
      <w:r>
        <w:rPr>
          <w:rFonts w:ascii="Times New Roman" w:hAnsi="Times New Roman" w:cs="Times New Roman"/>
          <w:sz w:val="24"/>
          <w:szCs w:val="24"/>
        </w:rPr>
        <w:t>de</w:t>
      </w:r>
      <w:r w:rsidR="00324778">
        <w:rPr>
          <w:rFonts w:ascii="Times New Roman" w:hAnsi="Times New Roman" w:cs="Times New Roman"/>
          <w:sz w:val="24"/>
          <w:szCs w:val="24"/>
        </w:rPr>
        <w:t xml:space="preserve"> l’article 9 peut être envisagée. </w:t>
      </w:r>
    </w:p>
    <w:p w:rsidR="00824441" w:rsidRDefault="008B2FF8" w:rsidP="008B2FF8">
      <w:pPr>
        <w:spacing w:after="120" w:line="240" w:lineRule="auto"/>
        <w:ind w:right="-425"/>
        <w:jc w:val="both"/>
        <w:rPr>
          <w:rFonts w:ascii="Times New Roman" w:hAnsi="Times New Roman" w:cs="Times New Roman"/>
          <w:sz w:val="24"/>
          <w:szCs w:val="24"/>
        </w:rPr>
      </w:pPr>
      <w:r>
        <w:rPr>
          <w:rFonts w:ascii="Times New Roman" w:hAnsi="Times New Roman" w:cs="Times New Roman"/>
          <w:sz w:val="24"/>
          <w:szCs w:val="24"/>
        </w:rPr>
        <w:t xml:space="preserve">La </w:t>
      </w:r>
      <w:r w:rsidR="005E702A">
        <w:rPr>
          <w:rFonts w:ascii="Times New Roman" w:hAnsi="Times New Roman" w:cs="Times New Roman"/>
          <w:sz w:val="24"/>
          <w:szCs w:val="24"/>
        </w:rPr>
        <w:t xml:space="preserve">position de la </w:t>
      </w:r>
      <w:r>
        <w:rPr>
          <w:rFonts w:ascii="Times New Roman" w:hAnsi="Times New Roman" w:cs="Times New Roman"/>
          <w:sz w:val="24"/>
          <w:szCs w:val="24"/>
        </w:rPr>
        <w:t xml:space="preserve">profession française </w:t>
      </w:r>
      <w:r w:rsidR="005E702A">
        <w:rPr>
          <w:rFonts w:ascii="Times New Roman" w:hAnsi="Times New Roman" w:cs="Times New Roman"/>
          <w:sz w:val="24"/>
          <w:szCs w:val="24"/>
        </w:rPr>
        <w:t>porte sur les pêcheries professionnelles et repose sur :</w:t>
      </w:r>
    </w:p>
    <w:p w:rsidR="00F20BF3" w:rsidRDefault="003B25B8" w:rsidP="0079399B">
      <w:pPr>
        <w:pStyle w:val="Paragraphedeliste"/>
        <w:numPr>
          <w:ilvl w:val="0"/>
          <w:numId w:val="3"/>
        </w:numPr>
        <w:spacing w:after="240" w:line="240" w:lineRule="auto"/>
        <w:ind w:left="284" w:right="-425" w:hanging="284"/>
        <w:contextualSpacing w:val="0"/>
        <w:jc w:val="both"/>
        <w:rPr>
          <w:rFonts w:ascii="Times New Roman" w:hAnsi="Times New Roman" w:cs="Times New Roman"/>
          <w:sz w:val="24"/>
          <w:szCs w:val="24"/>
        </w:rPr>
      </w:pPr>
      <w:proofErr w:type="gramStart"/>
      <w:r w:rsidRPr="002F6CD6">
        <w:rPr>
          <w:rFonts w:ascii="Times New Roman" w:hAnsi="Times New Roman" w:cs="Times New Roman"/>
          <w:b/>
          <w:color w:val="2F5496" w:themeColor="accent1" w:themeShade="BF"/>
          <w:sz w:val="24"/>
          <w:szCs w:val="24"/>
        </w:rPr>
        <w:t>le</w:t>
      </w:r>
      <w:proofErr w:type="gramEnd"/>
      <w:r w:rsidRPr="002F6CD6">
        <w:rPr>
          <w:rFonts w:ascii="Times New Roman" w:hAnsi="Times New Roman" w:cs="Times New Roman"/>
          <w:b/>
          <w:color w:val="2F5496" w:themeColor="accent1" w:themeShade="BF"/>
          <w:sz w:val="24"/>
          <w:szCs w:val="24"/>
        </w:rPr>
        <w:t xml:space="preserve"> repère connu que constituent les mesures de gestion et les productions </w:t>
      </w:r>
      <w:r w:rsidR="00B64BF9" w:rsidRPr="002F6CD6">
        <w:rPr>
          <w:rFonts w:ascii="Times New Roman" w:hAnsi="Times New Roman" w:cs="Times New Roman"/>
          <w:b/>
          <w:color w:val="2F5496" w:themeColor="accent1" w:themeShade="BF"/>
          <w:sz w:val="24"/>
          <w:szCs w:val="24"/>
        </w:rPr>
        <w:t>de</w:t>
      </w:r>
      <w:r w:rsidRPr="002F6CD6">
        <w:rPr>
          <w:rFonts w:ascii="Times New Roman" w:hAnsi="Times New Roman" w:cs="Times New Roman"/>
          <w:b/>
          <w:color w:val="2F5496" w:themeColor="accent1" w:themeShade="BF"/>
          <w:sz w:val="24"/>
          <w:szCs w:val="24"/>
        </w:rPr>
        <w:t xml:space="preserve"> 2017</w:t>
      </w:r>
      <w:r w:rsidRPr="005E702A">
        <w:rPr>
          <w:rFonts w:ascii="Times New Roman" w:hAnsi="Times New Roman" w:cs="Times New Roman"/>
          <w:sz w:val="24"/>
          <w:szCs w:val="24"/>
        </w:rPr>
        <w:t xml:space="preserve"> : le cumul des productions (984 tonnes) et </w:t>
      </w:r>
      <w:r w:rsidR="005E702A">
        <w:rPr>
          <w:rFonts w:ascii="Times New Roman" w:hAnsi="Times New Roman" w:cs="Times New Roman"/>
          <w:sz w:val="24"/>
          <w:szCs w:val="24"/>
        </w:rPr>
        <w:t xml:space="preserve">des </w:t>
      </w:r>
      <w:r w:rsidRPr="005E702A">
        <w:rPr>
          <w:rFonts w:ascii="Times New Roman" w:hAnsi="Times New Roman" w:cs="Times New Roman"/>
          <w:sz w:val="24"/>
          <w:szCs w:val="24"/>
        </w:rPr>
        <w:t>rejets enregistrés en 201</w:t>
      </w:r>
      <w:r w:rsidR="00F8470F" w:rsidRPr="005E702A">
        <w:rPr>
          <w:rFonts w:ascii="Times New Roman" w:hAnsi="Times New Roman" w:cs="Times New Roman"/>
          <w:sz w:val="24"/>
          <w:szCs w:val="24"/>
        </w:rPr>
        <w:t>7</w:t>
      </w:r>
      <w:r w:rsidRPr="005E702A">
        <w:rPr>
          <w:rFonts w:ascii="Times New Roman" w:hAnsi="Times New Roman" w:cs="Times New Roman"/>
          <w:sz w:val="24"/>
          <w:szCs w:val="24"/>
        </w:rPr>
        <w:t xml:space="preserve"> est du même ordre de</w:t>
      </w:r>
      <w:r>
        <w:rPr>
          <w:rFonts w:ascii="Times New Roman" w:hAnsi="Times New Roman" w:cs="Times New Roman"/>
          <w:sz w:val="24"/>
          <w:szCs w:val="24"/>
        </w:rPr>
        <w:t xml:space="preserve"> grandeur que les possibilités de prélèvement préconisées par le CIEM pour 2019. </w:t>
      </w:r>
      <w:r w:rsidR="005E702A">
        <w:rPr>
          <w:rFonts w:ascii="Times New Roman" w:hAnsi="Times New Roman" w:cs="Times New Roman"/>
          <w:sz w:val="24"/>
          <w:szCs w:val="24"/>
        </w:rPr>
        <w:t>Le CNPMEM propose do</w:t>
      </w:r>
      <w:r w:rsidR="00FD13DC">
        <w:rPr>
          <w:rFonts w:ascii="Times New Roman" w:hAnsi="Times New Roman" w:cs="Times New Roman"/>
          <w:sz w:val="24"/>
          <w:szCs w:val="24"/>
        </w:rPr>
        <w:t xml:space="preserve">nc </w:t>
      </w:r>
      <w:r w:rsidR="00F8470F">
        <w:rPr>
          <w:rFonts w:ascii="Times New Roman" w:hAnsi="Times New Roman" w:cs="Times New Roman"/>
          <w:sz w:val="24"/>
          <w:szCs w:val="24"/>
        </w:rPr>
        <w:t xml:space="preserve">que les </w:t>
      </w:r>
      <w:r>
        <w:rPr>
          <w:rFonts w:ascii="Times New Roman" w:hAnsi="Times New Roman" w:cs="Times New Roman"/>
          <w:sz w:val="24"/>
          <w:szCs w:val="24"/>
        </w:rPr>
        <w:t>mesures de gestion</w:t>
      </w:r>
      <w:r w:rsidR="009F3DE7">
        <w:rPr>
          <w:rFonts w:ascii="Times New Roman" w:hAnsi="Times New Roman" w:cs="Times New Roman"/>
          <w:sz w:val="24"/>
          <w:szCs w:val="24"/>
        </w:rPr>
        <w:t xml:space="preserve"> </w:t>
      </w:r>
      <w:r w:rsidR="005E702A">
        <w:rPr>
          <w:rFonts w:ascii="Times New Roman" w:hAnsi="Times New Roman" w:cs="Times New Roman"/>
          <w:sz w:val="24"/>
          <w:szCs w:val="24"/>
        </w:rPr>
        <w:t xml:space="preserve">appliquées en </w:t>
      </w:r>
      <w:r w:rsidR="009F3DE7">
        <w:rPr>
          <w:rFonts w:ascii="Times New Roman" w:hAnsi="Times New Roman" w:cs="Times New Roman"/>
          <w:sz w:val="24"/>
          <w:szCs w:val="24"/>
        </w:rPr>
        <w:t>2017</w:t>
      </w:r>
      <w:r w:rsidR="00F8470F">
        <w:rPr>
          <w:rFonts w:ascii="Times New Roman" w:hAnsi="Times New Roman" w:cs="Times New Roman"/>
          <w:sz w:val="24"/>
          <w:szCs w:val="24"/>
        </w:rPr>
        <w:t xml:space="preserve"> soient la base de discussion des mesures de gestion 2019</w:t>
      </w:r>
      <w:r w:rsidR="009F3DE7">
        <w:rPr>
          <w:rFonts w:ascii="Times New Roman" w:hAnsi="Times New Roman" w:cs="Times New Roman"/>
          <w:sz w:val="24"/>
          <w:szCs w:val="24"/>
        </w:rPr>
        <w:t xml:space="preserve">, notamment </w:t>
      </w:r>
      <w:r w:rsidR="00F8470F">
        <w:rPr>
          <w:rFonts w:ascii="Times New Roman" w:hAnsi="Times New Roman" w:cs="Times New Roman"/>
          <w:sz w:val="24"/>
          <w:szCs w:val="24"/>
        </w:rPr>
        <w:t xml:space="preserve">pour </w:t>
      </w:r>
      <w:r w:rsidR="009F3DE7">
        <w:rPr>
          <w:rFonts w:ascii="Times New Roman" w:hAnsi="Times New Roman" w:cs="Times New Roman"/>
          <w:sz w:val="24"/>
          <w:szCs w:val="24"/>
        </w:rPr>
        <w:t>les niveaux de capture par métier</w:t>
      </w:r>
      <w:r w:rsidR="00845F98">
        <w:rPr>
          <w:rFonts w:ascii="Times New Roman" w:hAnsi="Times New Roman" w:cs="Times New Roman"/>
          <w:sz w:val="24"/>
          <w:szCs w:val="24"/>
        </w:rPr>
        <w:t xml:space="preserve"> (maintien de F</w:t>
      </w:r>
      <w:r w:rsidR="00845F98" w:rsidRPr="00AA78EC">
        <w:rPr>
          <w:rFonts w:ascii="Times New Roman" w:hAnsi="Times New Roman" w:cs="Times New Roman"/>
          <w:sz w:val="24"/>
          <w:szCs w:val="24"/>
          <w:vertAlign w:val="subscript"/>
        </w:rPr>
        <w:t>2019</w:t>
      </w:r>
      <w:r w:rsidR="00845F98">
        <w:rPr>
          <w:rFonts w:ascii="Times New Roman" w:hAnsi="Times New Roman" w:cs="Times New Roman"/>
          <w:sz w:val="24"/>
          <w:szCs w:val="24"/>
        </w:rPr>
        <w:t xml:space="preserve"> au niveau de F</w:t>
      </w:r>
      <w:r w:rsidR="00845F98" w:rsidRPr="00AA78EC">
        <w:rPr>
          <w:rFonts w:ascii="Times New Roman" w:hAnsi="Times New Roman" w:cs="Times New Roman"/>
          <w:sz w:val="24"/>
          <w:szCs w:val="24"/>
          <w:vertAlign w:val="subscript"/>
        </w:rPr>
        <w:t>2017</w:t>
      </w:r>
      <w:r w:rsidR="00AA78EC">
        <w:rPr>
          <w:rFonts w:ascii="Times New Roman" w:hAnsi="Times New Roman" w:cs="Times New Roman"/>
          <w:sz w:val="24"/>
          <w:szCs w:val="24"/>
        </w:rPr>
        <w:t>)</w:t>
      </w:r>
      <w:r>
        <w:rPr>
          <w:rFonts w:ascii="Times New Roman" w:hAnsi="Times New Roman" w:cs="Times New Roman"/>
          <w:sz w:val="24"/>
          <w:szCs w:val="24"/>
        </w:rPr>
        <w:t> ;</w:t>
      </w:r>
    </w:p>
    <w:p w:rsidR="00F85584" w:rsidRDefault="003B25B8" w:rsidP="0079399B">
      <w:pPr>
        <w:pStyle w:val="Paragraphedeliste"/>
        <w:numPr>
          <w:ilvl w:val="0"/>
          <w:numId w:val="3"/>
        </w:numPr>
        <w:spacing w:after="100" w:line="240" w:lineRule="auto"/>
        <w:ind w:left="284" w:right="-425" w:hanging="284"/>
        <w:contextualSpacing w:val="0"/>
        <w:jc w:val="both"/>
        <w:rPr>
          <w:rFonts w:ascii="Times New Roman" w:hAnsi="Times New Roman" w:cs="Times New Roman"/>
          <w:sz w:val="24"/>
          <w:szCs w:val="24"/>
        </w:rPr>
      </w:pPr>
      <w:proofErr w:type="gramStart"/>
      <w:r w:rsidRPr="00B27516">
        <w:rPr>
          <w:rFonts w:ascii="Times New Roman" w:hAnsi="Times New Roman" w:cs="Times New Roman"/>
          <w:b/>
          <w:color w:val="2F5496" w:themeColor="accent1" w:themeShade="BF"/>
          <w:sz w:val="24"/>
          <w:szCs w:val="24"/>
        </w:rPr>
        <w:t>le</w:t>
      </w:r>
      <w:proofErr w:type="gramEnd"/>
      <w:r w:rsidRPr="00B27516">
        <w:rPr>
          <w:rFonts w:ascii="Times New Roman" w:hAnsi="Times New Roman" w:cs="Times New Roman"/>
          <w:b/>
          <w:color w:val="2F5496" w:themeColor="accent1" w:themeShade="BF"/>
          <w:sz w:val="24"/>
          <w:szCs w:val="24"/>
        </w:rPr>
        <w:t xml:space="preserve"> principe d’une réduction </w:t>
      </w:r>
      <w:r w:rsidR="00F85584" w:rsidRPr="00B27516">
        <w:rPr>
          <w:rFonts w:ascii="Times New Roman" w:hAnsi="Times New Roman" w:cs="Times New Roman"/>
          <w:b/>
          <w:color w:val="2F5496" w:themeColor="accent1" w:themeShade="BF"/>
          <w:sz w:val="24"/>
          <w:szCs w:val="24"/>
        </w:rPr>
        <w:t>du gâchis socioéconomique que constituent l</w:t>
      </w:r>
      <w:r w:rsidRPr="00B27516">
        <w:rPr>
          <w:rFonts w:ascii="Times New Roman" w:hAnsi="Times New Roman" w:cs="Times New Roman"/>
          <w:b/>
          <w:color w:val="2F5496" w:themeColor="accent1" w:themeShade="BF"/>
          <w:sz w:val="24"/>
          <w:szCs w:val="24"/>
        </w:rPr>
        <w:t>es rejets de bars</w:t>
      </w:r>
      <w:r w:rsidRPr="00B27516">
        <w:rPr>
          <w:rFonts w:ascii="Times New Roman" w:hAnsi="Times New Roman" w:cs="Times New Roman"/>
          <w:color w:val="2F5496" w:themeColor="accent1" w:themeShade="BF"/>
          <w:sz w:val="24"/>
          <w:szCs w:val="24"/>
        </w:rPr>
        <w:t xml:space="preserve"> </w:t>
      </w:r>
      <w:r>
        <w:rPr>
          <w:rFonts w:ascii="Times New Roman" w:hAnsi="Times New Roman" w:cs="Times New Roman"/>
          <w:sz w:val="24"/>
          <w:szCs w:val="24"/>
        </w:rPr>
        <w:t>de taille légale au profit des débarquements</w:t>
      </w:r>
      <w:r w:rsidR="00F85584">
        <w:rPr>
          <w:rFonts w:ascii="Times New Roman" w:hAnsi="Times New Roman" w:cs="Times New Roman"/>
          <w:sz w:val="24"/>
          <w:szCs w:val="24"/>
        </w:rPr>
        <w:t>,</w:t>
      </w:r>
      <w:r>
        <w:rPr>
          <w:rFonts w:ascii="Times New Roman" w:hAnsi="Times New Roman" w:cs="Times New Roman"/>
          <w:sz w:val="24"/>
          <w:szCs w:val="24"/>
        </w:rPr>
        <w:t xml:space="preserve"> pour les métiers du chalut et de la senne de fond</w:t>
      </w:r>
      <w:r w:rsidR="00B64BF9">
        <w:rPr>
          <w:rFonts w:ascii="Times New Roman" w:hAnsi="Times New Roman" w:cs="Times New Roman"/>
          <w:sz w:val="24"/>
          <w:szCs w:val="24"/>
        </w:rPr>
        <w:t xml:space="preserve">. En effet, les quantités rejetées au cours des cinq premiers mois de l’année 2018 représentent plus du double des quantités débarquées sur la même période. </w:t>
      </w:r>
      <w:r w:rsidR="005E702A">
        <w:rPr>
          <w:rFonts w:ascii="Times New Roman" w:hAnsi="Times New Roman" w:cs="Times New Roman"/>
          <w:sz w:val="24"/>
          <w:szCs w:val="24"/>
        </w:rPr>
        <w:t>P</w:t>
      </w:r>
      <w:r w:rsidR="00B64BF9">
        <w:rPr>
          <w:rFonts w:ascii="Times New Roman" w:hAnsi="Times New Roman" w:cs="Times New Roman"/>
          <w:sz w:val="24"/>
          <w:szCs w:val="24"/>
        </w:rPr>
        <w:t xml:space="preserve">lus de 98% des rejets déclarés </w:t>
      </w:r>
      <w:r w:rsidR="005E702A">
        <w:rPr>
          <w:rFonts w:ascii="Times New Roman" w:hAnsi="Times New Roman" w:cs="Times New Roman"/>
          <w:sz w:val="24"/>
          <w:szCs w:val="24"/>
        </w:rPr>
        <w:t xml:space="preserve">en 2017 </w:t>
      </w:r>
      <w:r w:rsidR="00B64BF9">
        <w:rPr>
          <w:rFonts w:ascii="Times New Roman" w:hAnsi="Times New Roman" w:cs="Times New Roman"/>
          <w:sz w:val="24"/>
          <w:szCs w:val="24"/>
        </w:rPr>
        <w:t>par les navires français ont concerné le chalut et la senne de fond</w:t>
      </w:r>
      <w:r>
        <w:rPr>
          <w:rFonts w:ascii="Times New Roman" w:hAnsi="Times New Roman" w:cs="Times New Roman"/>
          <w:sz w:val="24"/>
          <w:szCs w:val="24"/>
        </w:rPr>
        <w:t>. Cela implique</w:t>
      </w:r>
      <w:r w:rsidR="00D67011">
        <w:rPr>
          <w:rFonts w:ascii="Times New Roman" w:hAnsi="Times New Roman" w:cs="Times New Roman"/>
          <w:sz w:val="24"/>
          <w:szCs w:val="24"/>
        </w:rPr>
        <w:t>,</w:t>
      </w:r>
      <w:r>
        <w:rPr>
          <w:rFonts w:ascii="Times New Roman" w:hAnsi="Times New Roman" w:cs="Times New Roman"/>
          <w:sz w:val="24"/>
          <w:szCs w:val="24"/>
        </w:rPr>
        <w:t xml:space="preserve"> </w:t>
      </w:r>
      <w:r w:rsidR="00F85584">
        <w:rPr>
          <w:rFonts w:ascii="Times New Roman" w:hAnsi="Times New Roman" w:cs="Times New Roman"/>
          <w:sz w:val="24"/>
          <w:szCs w:val="24"/>
        </w:rPr>
        <w:t xml:space="preserve">pour ces métiers </w:t>
      </w:r>
      <w:r w:rsidR="00D67011">
        <w:rPr>
          <w:rFonts w:ascii="Times New Roman" w:hAnsi="Times New Roman" w:cs="Times New Roman"/>
          <w:sz w:val="24"/>
          <w:szCs w:val="24"/>
        </w:rPr>
        <w:t xml:space="preserve">dont les possibilités de pêche sont limitées aux captures inévitables, </w:t>
      </w:r>
      <w:r w:rsidR="00F85584">
        <w:rPr>
          <w:rFonts w:ascii="Times New Roman" w:hAnsi="Times New Roman" w:cs="Times New Roman"/>
          <w:sz w:val="24"/>
          <w:szCs w:val="24"/>
        </w:rPr>
        <w:t>de :</w:t>
      </w:r>
    </w:p>
    <w:p w:rsidR="00F85584" w:rsidRDefault="003E1A0A" w:rsidP="0079399B">
      <w:pPr>
        <w:pStyle w:val="Paragraphedeliste"/>
        <w:numPr>
          <w:ilvl w:val="1"/>
          <w:numId w:val="3"/>
        </w:numPr>
        <w:spacing w:line="240" w:lineRule="auto"/>
        <w:ind w:left="709" w:right="-425" w:hanging="425"/>
        <w:contextualSpacing w:val="0"/>
        <w:jc w:val="both"/>
        <w:rPr>
          <w:rFonts w:ascii="Times New Roman" w:hAnsi="Times New Roman" w:cs="Times New Roman"/>
          <w:sz w:val="24"/>
          <w:szCs w:val="24"/>
        </w:rPr>
      </w:pPr>
      <w:r w:rsidRPr="00B27516">
        <w:rPr>
          <w:rFonts w:ascii="Times New Roman" w:hAnsi="Times New Roman" w:cs="Times New Roman"/>
          <w:b/>
          <w:sz w:val="24"/>
          <w:szCs w:val="24"/>
        </w:rPr>
        <w:t>Lever</w:t>
      </w:r>
      <w:r w:rsidR="003B25B8" w:rsidRPr="00B27516">
        <w:rPr>
          <w:rFonts w:ascii="Times New Roman" w:hAnsi="Times New Roman" w:cs="Times New Roman"/>
          <w:b/>
          <w:sz w:val="24"/>
          <w:szCs w:val="24"/>
        </w:rPr>
        <w:t xml:space="preserve"> l’interdiction de </w:t>
      </w:r>
      <w:r w:rsidR="00CF65CA" w:rsidRPr="00B27516">
        <w:rPr>
          <w:rFonts w:ascii="Times New Roman" w:hAnsi="Times New Roman" w:cs="Times New Roman"/>
          <w:b/>
          <w:sz w:val="24"/>
          <w:szCs w:val="24"/>
        </w:rPr>
        <w:t>capture</w:t>
      </w:r>
      <w:r w:rsidR="003B25B8" w:rsidRPr="00B27516">
        <w:rPr>
          <w:rFonts w:ascii="Times New Roman" w:hAnsi="Times New Roman" w:cs="Times New Roman"/>
          <w:b/>
          <w:sz w:val="24"/>
          <w:szCs w:val="24"/>
        </w:rPr>
        <w:t xml:space="preserve"> en février et mars</w:t>
      </w:r>
      <w:r w:rsidR="003B25B8">
        <w:rPr>
          <w:rFonts w:ascii="Times New Roman" w:hAnsi="Times New Roman" w:cs="Times New Roman"/>
          <w:sz w:val="24"/>
          <w:szCs w:val="24"/>
        </w:rPr>
        <w:t xml:space="preserve">, </w:t>
      </w:r>
      <w:r w:rsidR="00D67011">
        <w:rPr>
          <w:rFonts w:ascii="Times New Roman" w:hAnsi="Times New Roman" w:cs="Times New Roman"/>
          <w:sz w:val="24"/>
          <w:szCs w:val="24"/>
        </w:rPr>
        <w:t>le caractère inévitable des captures ne connaissant pas d’interruption au cours de l’année, tout particulièrement à cette période</w:t>
      </w:r>
      <w:r w:rsidR="003B25B8">
        <w:rPr>
          <w:rFonts w:ascii="Times New Roman" w:hAnsi="Times New Roman" w:cs="Times New Roman"/>
          <w:sz w:val="24"/>
          <w:szCs w:val="24"/>
        </w:rPr>
        <w:t xml:space="preserve"> </w:t>
      </w:r>
      <w:r w:rsidR="00D67011">
        <w:rPr>
          <w:rFonts w:ascii="Times New Roman" w:hAnsi="Times New Roman" w:cs="Times New Roman"/>
          <w:sz w:val="24"/>
          <w:szCs w:val="24"/>
        </w:rPr>
        <w:t xml:space="preserve">qui </w:t>
      </w:r>
      <w:r w:rsidR="003B25B8">
        <w:rPr>
          <w:rFonts w:ascii="Times New Roman" w:hAnsi="Times New Roman" w:cs="Times New Roman"/>
          <w:sz w:val="24"/>
          <w:szCs w:val="24"/>
        </w:rPr>
        <w:t>enregistr</w:t>
      </w:r>
      <w:r w:rsidR="00D67011">
        <w:rPr>
          <w:rFonts w:ascii="Times New Roman" w:hAnsi="Times New Roman" w:cs="Times New Roman"/>
          <w:sz w:val="24"/>
          <w:szCs w:val="24"/>
        </w:rPr>
        <w:t>e</w:t>
      </w:r>
      <w:r w:rsidR="003B25B8">
        <w:rPr>
          <w:rFonts w:ascii="Times New Roman" w:hAnsi="Times New Roman" w:cs="Times New Roman"/>
          <w:sz w:val="24"/>
          <w:szCs w:val="24"/>
        </w:rPr>
        <w:t xml:space="preserve"> les </w:t>
      </w:r>
      <w:r w:rsidR="00D67011">
        <w:rPr>
          <w:rFonts w:ascii="Times New Roman" w:hAnsi="Times New Roman" w:cs="Times New Roman"/>
          <w:sz w:val="24"/>
          <w:szCs w:val="24"/>
        </w:rPr>
        <w:t xml:space="preserve">volumes de </w:t>
      </w:r>
      <w:r w:rsidR="003B25B8">
        <w:rPr>
          <w:rFonts w:ascii="Times New Roman" w:hAnsi="Times New Roman" w:cs="Times New Roman"/>
          <w:sz w:val="24"/>
          <w:szCs w:val="24"/>
        </w:rPr>
        <w:t>rejet</w:t>
      </w:r>
      <w:r w:rsidR="00D67011">
        <w:rPr>
          <w:rFonts w:ascii="Times New Roman" w:hAnsi="Times New Roman" w:cs="Times New Roman"/>
          <w:sz w:val="24"/>
          <w:szCs w:val="24"/>
        </w:rPr>
        <w:t>s</w:t>
      </w:r>
      <w:r w:rsidR="003B25B8">
        <w:rPr>
          <w:rFonts w:ascii="Times New Roman" w:hAnsi="Times New Roman" w:cs="Times New Roman"/>
          <w:sz w:val="24"/>
          <w:szCs w:val="24"/>
        </w:rPr>
        <w:t xml:space="preserve"> les plus </w:t>
      </w:r>
      <w:r w:rsidR="00D67011">
        <w:rPr>
          <w:rFonts w:ascii="Times New Roman" w:hAnsi="Times New Roman" w:cs="Times New Roman"/>
          <w:sz w:val="24"/>
          <w:szCs w:val="24"/>
        </w:rPr>
        <w:t>importants</w:t>
      </w:r>
      <w:r w:rsidR="003B25B8">
        <w:rPr>
          <w:rFonts w:ascii="Times New Roman" w:hAnsi="Times New Roman" w:cs="Times New Roman"/>
          <w:sz w:val="24"/>
          <w:szCs w:val="24"/>
        </w:rPr>
        <w:t xml:space="preserve"> (</w:t>
      </w:r>
      <w:r>
        <w:rPr>
          <w:rFonts w:ascii="Times New Roman" w:hAnsi="Times New Roman" w:cs="Times New Roman"/>
          <w:sz w:val="24"/>
          <w:szCs w:val="24"/>
        </w:rPr>
        <w:t>126 t en février-mars 2018 en France)</w:t>
      </w:r>
      <w:r w:rsidR="005B3E93">
        <w:rPr>
          <w:rFonts w:ascii="Times New Roman" w:hAnsi="Times New Roman" w:cs="Times New Roman"/>
          <w:sz w:val="24"/>
          <w:szCs w:val="24"/>
        </w:rPr>
        <w:t xml:space="preserve">. </w:t>
      </w:r>
      <w:r w:rsidR="00B27516">
        <w:rPr>
          <w:rFonts w:ascii="Times New Roman" w:hAnsi="Times New Roman" w:cs="Times New Roman"/>
          <w:sz w:val="24"/>
          <w:szCs w:val="24"/>
        </w:rPr>
        <w:t>L</w:t>
      </w:r>
      <w:r w:rsidR="005B3E93">
        <w:rPr>
          <w:rFonts w:ascii="Times New Roman" w:hAnsi="Times New Roman" w:cs="Times New Roman"/>
          <w:sz w:val="24"/>
          <w:szCs w:val="24"/>
        </w:rPr>
        <w:t xml:space="preserve">’absence de déclaration de rejets </w:t>
      </w:r>
      <w:r>
        <w:rPr>
          <w:rFonts w:ascii="Times New Roman" w:hAnsi="Times New Roman" w:cs="Times New Roman"/>
          <w:sz w:val="24"/>
          <w:szCs w:val="24"/>
        </w:rPr>
        <w:t>par les</w:t>
      </w:r>
      <w:r w:rsidR="005B3E93">
        <w:rPr>
          <w:rFonts w:ascii="Times New Roman" w:hAnsi="Times New Roman" w:cs="Times New Roman"/>
          <w:sz w:val="24"/>
          <w:szCs w:val="24"/>
        </w:rPr>
        <w:t xml:space="preserve"> métiers du filet fixe ne permet pas d’envisager une telle évolution pour ces métiers</w:t>
      </w:r>
      <w:r w:rsidR="00F85584">
        <w:rPr>
          <w:rFonts w:ascii="Times New Roman" w:hAnsi="Times New Roman" w:cs="Times New Roman"/>
          <w:sz w:val="24"/>
          <w:szCs w:val="24"/>
        </w:rPr>
        <w:t> ;</w:t>
      </w:r>
    </w:p>
    <w:p w:rsidR="00F85584" w:rsidRDefault="003E1A0A" w:rsidP="0079399B">
      <w:pPr>
        <w:pStyle w:val="Paragraphedeliste"/>
        <w:numPr>
          <w:ilvl w:val="1"/>
          <w:numId w:val="3"/>
        </w:numPr>
        <w:spacing w:line="240" w:lineRule="auto"/>
        <w:ind w:left="709" w:right="-425" w:hanging="425"/>
        <w:contextualSpacing w:val="0"/>
        <w:jc w:val="both"/>
        <w:rPr>
          <w:rFonts w:ascii="Times New Roman" w:hAnsi="Times New Roman" w:cs="Times New Roman"/>
          <w:sz w:val="24"/>
          <w:szCs w:val="24"/>
        </w:rPr>
      </w:pPr>
      <w:r w:rsidRPr="00B27516">
        <w:rPr>
          <w:rFonts w:ascii="Times New Roman" w:hAnsi="Times New Roman" w:cs="Times New Roman"/>
          <w:b/>
          <w:sz w:val="24"/>
          <w:szCs w:val="24"/>
        </w:rPr>
        <w:t>Maintenir</w:t>
      </w:r>
      <w:r w:rsidR="00F85584" w:rsidRPr="00B27516">
        <w:rPr>
          <w:rFonts w:ascii="Times New Roman" w:hAnsi="Times New Roman" w:cs="Times New Roman"/>
          <w:b/>
          <w:sz w:val="24"/>
          <w:szCs w:val="24"/>
        </w:rPr>
        <w:t xml:space="preserve"> </w:t>
      </w:r>
      <w:r w:rsidR="001A40A0">
        <w:rPr>
          <w:rFonts w:ascii="Times New Roman" w:hAnsi="Times New Roman" w:cs="Times New Roman"/>
          <w:b/>
          <w:sz w:val="24"/>
          <w:szCs w:val="24"/>
        </w:rPr>
        <w:t>une</w:t>
      </w:r>
      <w:r w:rsidR="00F85584" w:rsidRPr="00B27516">
        <w:rPr>
          <w:rFonts w:ascii="Times New Roman" w:hAnsi="Times New Roman" w:cs="Times New Roman"/>
          <w:b/>
          <w:sz w:val="24"/>
          <w:szCs w:val="24"/>
        </w:rPr>
        <w:t xml:space="preserve"> limitation </w:t>
      </w:r>
      <w:r w:rsidR="001A40A0">
        <w:rPr>
          <w:rFonts w:ascii="Times New Roman" w:hAnsi="Times New Roman" w:cs="Times New Roman"/>
          <w:b/>
          <w:sz w:val="24"/>
          <w:szCs w:val="24"/>
        </w:rPr>
        <w:t xml:space="preserve">individuelle </w:t>
      </w:r>
      <w:r w:rsidR="00F85584" w:rsidRPr="00B27516">
        <w:rPr>
          <w:rFonts w:ascii="Times New Roman" w:hAnsi="Times New Roman" w:cs="Times New Roman"/>
          <w:b/>
          <w:sz w:val="24"/>
          <w:szCs w:val="24"/>
        </w:rPr>
        <w:t xml:space="preserve">de débarquement </w:t>
      </w:r>
      <w:r w:rsidR="001A40A0">
        <w:rPr>
          <w:rFonts w:ascii="Times New Roman" w:hAnsi="Times New Roman" w:cs="Times New Roman"/>
          <w:b/>
          <w:sz w:val="24"/>
          <w:szCs w:val="24"/>
        </w:rPr>
        <w:t>établie selon</w:t>
      </w:r>
      <w:r w:rsidR="00F85584" w:rsidRPr="00B27516">
        <w:rPr>
          <w:rFonts w:ascii="Times New Roman" w:hAnsi="Times New Roman" w:cs="Times New Roman"/>
          <w:b/>
          <w:sz w:val="24"/>
          <w:szCs w:val="24"/>
        </w:rPr>
        <w:t xml:space="preserve"> </w:t>
      </w:r>
      <w:r w:rsidRPr="00B27516">
        <w:rPr>
          <w:rFonts w:ascii="Times New Roman" w:hAnsi="Times New Roman" w:cs="Times New Roman"/>
          <w:b/>
          <w:sz w:val="24"/>
          <w:szCs w:val="24"/>
        </w:rPr>
        <w:t>un</w:t>
      </w:r>
      <w:r w:rsidR="00F85584" w:rsidRPr="00B27516">
        <w:rPr>
          <w:rFonts w:ascii="Times New Roman" w:hAnsi="Times New Roman" w:cs="Times New Roman"/>
          <w:b/>
          <w:sz w:val="24"/>
          <w:szCs w:val="24"/>
        </w:rPr>
        <w:t xml:space="preserve"> pourcentage des captures totales</w:t>
      </w:r>
      <w:r w:rsidR="00F85584">
        <w:rPr>
          <w:rFonts w:ascii="Times New Roman" w:hAnsi="Times New Roman" w:cs="Times New Roman"/>
          <w:sz w:val="24"/>
          <w:szCs w:val="24"/>
        </w:rPr>
        <w:t xml:space="preserve">, pour interdire </w:t>
      </w:r>
      <w:r>
        <w:rPr>
          <w:rFonts w:ascii="Times New Roman" w:hAnsi="Times New Roman" w:cs="Times New Roman"/>
          <w:sz w:val="24"/>
          <w:szCs w:val="24"/>
        </w:rPr>
        <w:t>toute</w:t>
      </w:r>
      <w:r w:rsidR="00F85584">
        <w:rPr>
          <w:rFonts w:ascii="Times New Roman" w:hAnsi="Times New Roman" w:cs="Times New Roman"/>
          <w:sz w:val="24"/>
          <w:szCs w:val="24"/>
        </w:rPr>
        <w:t xml:space="preserve"> pratique de pêche dirigée, exprimé </w:t>
      </w:r>
      <w:r>
        <w:rPr>
          <w:rFonts w:ascii="Times New Roman" w:hAnsi="Times New Roman" w:cs="Times New Roman"/>
          <w:sz w:val="24"/>
          <w:szCs w:val="24"/>
        </w:rPr>
        <w:t xml:space="preserve">non plus à la journée mais </w:t>
      </w:r>
      <w:r w:rsidR="00F85584">
        <w:rPr>
          <w:rFonts w:ascii="Times New Roman" w:hAnsi="Times New Roman" w:cs="Times New Roman"/>
          <w:sz w:val="24"/>
          <w:szCs w:val="24"/>
        </w:rPr>
        <w:t>à la marée, plus approprié</w:t>
      </w:r>
      <w:r w:rsidR="00CF65CA">
        <w:rPr>
          <w:rFonts w:ascii="Times New Roman" w:hAnsi="Times New Roman" w:cs="Times New Roman"/>
          <w:sz w:val="24"/>
          <w:szCs w:val="24"/>
        </w:rPr>
        <w:t>e</w:t>
      </w:r>
      <w:r w:rsidR="00F85584">
        <w:rPr>
          <w:rFonts w:ascii="Times New Roman" w:hAnsi="Times New Roman" w:cs="Times New Roman"/>
          <w:sz w:val="24"/>
          <w:szCs w:val="24"/>
        </w:rPr>
        <w:t xml:space="preserve"> pour ces métiers et plus facilement contrôlable ;</w:t>
      </w:r>
    </w:p>
    <w:p w:rsidR="009F3DE7" w:rsidRDefault="003E1A0A" w:rsidP="0079399B">
      <w:pPr>
        <w:pStyle w:val="Paragraphedeliste"/>
        <w:numPr>
          <w:ilvl w:val="1"/>
          <w:numId w:val="3"/>
        </w:numPr>
        <w:spacing w:after="240" w:line="240" w:lineRule="auto"/>
        <w:ind w:left="709" w:right="-425" w:hanging="425"/>
        <w:contextualSpacing w:val="0"/>
        <w:jc w:val="both"/>
        <w:rPr>
          <w:rFonts w:ascii="Times New Roman" w:hAnsi="Times New Roman" w:cs="Times New Roman"/>
          <w:sz w:val="24"/>
          <w:szCs w:val="24"/>
        </w:rPr>
      </w:pPr>
      <w:r w:rsidRPr="00B27516">
        <w:rPr>
          <w:rFonts w:ascii="Times New Roman" w:hAnsi="Times New Roman" w:cs="Times New Roman"/>
          <w:b/>
          <w:sz w:val="24"/>
          <w:szCs w:val="24"/>
        </w:rPr>
        <w:t>Fixer</w:t>
      </w:r>
      <w:r w:rsidR="009F3DE7" w:rsidRPr="00B27516">
        <w:rPr>
          <w:rFonts w:ascii="Times New Roman" w:hAnsi="Times New Roman" w:cs="Times New Roman"/>
          <w:b/>
          <w:sz w:val="24"/>
          <w:szCs w:val="24"/>
        </w:rPr>
        <w:t xml:space="preserve"> en complément une limitation individuelle de débarquement annualisée</w:t>
      </w:r>
      <w:r w:rsidR="009F3DE7">
        <w:rPr>
          <w:rFonts w:ascii="Times New Roman" w:hAnsi="Times New Roman" w:cs="Times New Roman"/>
          <w:sz w:val="24"/>
          <w:szCs w:val="24"/>
        </w:rPr>
        <w:t xml:space="preserve"> </w:t>
      </w:r>
      <w:r>
        <w:rPr>
          <w:rFonts w:ascii="Times New Roman" w:hAnsi="Times New Roman" w:cs="Times New Roman"/>
          <w:sz w:val="24"/>
          <w:szCs w:val="24"/>
        </w:rPr>
        <w:t xml:space="preserve">apportant plus </w:t>
      </w:r>
      <w:r w:rsidR="009F3DE7">
        <w:rPr>
          <w:rFonts w:ascii="Times New Roman" w:hAnsi="Times New Roman" w:cs="Times New Roman"/>
          <w:sz w:val="24"/>
          <w:szCs w:val="24"/>
        </w:rPr>
        <w:t>de flexibilité</w:t>
      </w:r>
      <w:r w:rsidR="009E77D8">
        <w:rPr>
          <w:rFonts w:ascii="Times New Roman" w:hAnsi="Times New Roman" w:cs="Times New Roman"/>
          <w:sz w:val="24"/>
          <w:szCs w:val="24"/>
        </w:rPr>
        <w:t xml:space="preserve"> et de cohérence</w:t>
      </w:r>
      <w:r w:rsidR="00EB2E2B">
        <w:rPr>
          <w:rFonts w:ascii="Times New Roman" w:hAnsi="Times New Roman" w:cs="Times New Roman"/>
          <w:sz w:val="24"/>
          <w:szCs w:val="24"/>
        </w:rPr>
        <w:t xml:space="preserve"> au regard de</w:t>
      </w:r>
      <w:r w:rsidR="009E77D8">
        <w:rPr>
          <w:rFonts w:ascii="Times New Roman" w:hAnsi="Times New Roman" w:cs="Times New Roman"/>
          <w:sz w:val="24"/>
          <w:szCs w:val="24"/>
        </w:rPr>
        <w:t xml:space="preserve"> </w:t>
      </w:r>
      <w:r w:rsidR="005B3E93">
        <w:rPr>
          <w:rFonts w:ascii="Times New Roman" w:hAnsi="Times New Roman" w:cs="Times New Roman"/>
          <w:sz w:val="24"/>
          <w:szCs w:val="24"/>
        </w:rPr>
        <w:t xml:space="preserve">la diversité des </w:t>
      </w:r>
      <w:r w:rsidR="009E77D8">
        <w:rPr>
          <w:rFonts w:ascii="Times New Roman" w:hAnsi="Times New Roman" w:cs="Times New Roman"/>
          <w:sz w:val="24"/>
          <w:szCs w:val="24"/>
        </w:rPr>
        <w:t>situations</w:t>
      </w:r>
      <w:r w:rsidR="005B3E93">
        <w:rPr>
          <w:rFonts w:ascii="Times New Roman" w:hAnsi="Times New Roman" w:cs="Times New Roman"/>
          <w:sz w:val="24"/>
          <w:szCs w:val="24"/>
        </w:rPr>
        <w:t xml:space="preserve"> sur la zone</w:t>
      </w:r>
      <w:r w:rsidR="00CF65CA">
        <w:rPr>
          <w:rFonts w:ascii="Times New Roman" w:hAnsi="Times New Roman" w:cs="Times New Roman"/>
          <w:sz w:val="24"/>
          <w:szCs w:val="24"/>
        </w:rPr>
        <w:t>.</w:t>
      </w:r>
    </w:p>
    <w:p w:rsidR="009F3DE7" w:rsidRPr="009F3DE7" w:rsidRDefault="009F3DE7" w:rsidP="00EB2E2B">
      <w:pPr>
        <w:pStyle w:val="Paragraphedeliste"/>
        <w:numPr>
          <w:ilvl w:val="0"/>
          <w:numId w:val="3"/>
        </w:numPr>
        <w:spacing w:after="240" w:line="240" w:lineRule="auto"/>
        <w:ind w:left="426" w:right="-425" w:hanging="284"/>
        <w:jc w:val="both"/>
        <w:rPr>
          <w:rFonts w:ascii="Times New Roman" w:hAnsi="Times New Roman" w:cs="Times New Roman"/>
          <w:sz w:val="24"/>
          <w:szCs w:val="24"/>
        </w:rPr>
      </w:pPr>
      <w:proofErr w:type="gramStart"/>
      <w:r w:rsidRPr="00B27516">
        <w:rPr>
          <w:rFonts w:ascii="Times New Roman" w:hAnsi="Times New Roman" w:cs="Times New Roman"/>
          <w:b/>
          <w:color w:val="2F5496" w:themeColor="accent1" w:themeShade="BF"/>
          <w:sz w:val="24"/>
          <w:szCs w:val="24"/>
        </w:rPr>
        <w:t>le</w:t>
      </w:r>
      <w:proofErr w:type="gramEnd"/>
      <w:r w:rsidRPr="00B27516">
        <w:rPr>
          <w:rFonts w:ascii="Times New Roman" w:hAnsi="Times New Roman" w:cs="Times New Roman"/>
          <w:b/>
          <w:color w:val="2F5496" w:themeColor="accent1" w:themeShade="BF"/>
          <w:sz w:val="24"/>
          <w:szCs w:val="24"/>
        </w:rPr>
        <w:t xml:space="preserve"> </w:t>
      </w:r>
      <w:r w:rsidRPr="001A40A0">
        <w:rPr>
          <w:rFonts w:ascii="Times New Roman" w:hAnsi="Times New Roman" w:cs="Times New Roman"/>
          <w:b/>
          <w:color w:val="2F5496" w:themeColor="accent1" w:themeShade="BF"/>
          <w:sz w:val="24"/>
          <w:szCs w:val="24"/>
        </w:rPr>
        <w:t>maintien de</w:t>
      </w:r>
      <w:r w:rsidR="009E77D8" w:rsidRPr="001A40A0">
        <w:rPr>
          <w:rFonts w:ascii="Times New Roman" w:hAnsi="Times New Roman" w:cs="Times New Roman"/>
          <w:b/>
          <w:color w:val="2F5496" w:themeColor="accent1" w:themeShade="BF"/>
          <w:sz w:val="24"/>
          <w:szCs w:val="24"/>
        </w:rPr>
        <w:t xml:space="preserve"> limites </w:t>
      </w:r>
      <w:r w:rsidR="001A40A0" w:rsidRPr="001A40A0">
        <w:rPr>
          <w:rFonts w:ascii="Times New Roman" w:hAnsi="Times New Roman" w:cs="Times New Roman"/>
          <w:b/>
          <w:color w:val="2F5496" w:themeColor="accent1" w:themeShade="BF"/>
          <w:sz w:val="24"/>
          <w:szCs w:val="24"/>
        </w:rPr>
        <w:t xml:space="preserve">individuelles </w:t>
      </w:r>
      <w:r w:rsidR="009E77D8" w:rsidRPr="001A40A0">
        <w:rPr>
          <w:rFonts w:ascii="Times New Roman" w:hAnsi="Times New Roman" w:cs="Times New Roman"/>
          <w:b/>
          <w:color w:val="2F5496" w:themeColor="accent1" w:themeShade="BF"/>
          <w:sz w:val="24"/>
          <w:szCs w:val="24"/>
        </w:rPr>
        <w:t>de débarquement annualisées et de</w:t>
      </w:r>
      <w:r w:rsidRPr="001A40A0">
        <w:rPr>
          <w:rFonts w:ascii="Times New Roman" w:hAnsi="Times New Roman" w:cs="Times New Roman"/>
          <w:b/>
          <w:color w:val="2F5496" w:themeColor="accent1" w:themeShade="BF"/>
          <w:sz w:val="24"/>
          <w:szCs w:val="24"/>
        </w:rPr>
        <w:t xml:space="preserve"> limitation</w:t>
      </w:r>
      <w:r w:rsidR="00F8470F" w:rsidRPr="001A40A0">
        <w:rPr>
          <w:rFonts w:ascii="Times New Roman" w:hAnsi="Times New Roman" w:cs="Times New Roman"/>
          <w:b/>
          <w:color w:val="2F5496" w:themeColor="accent1" w:themeShade="BF"/>
          <w:sz w:val="24"/>
          <w:szCs w:val="24"/>
        </w:rPr>
        <w:t>s</w:t>
      </w:r>
      <w:r w:rsidRPr="001A40A0">
        <w:rPr>
          <w:rFonts w:ascii="Times New Roman" w:hAnsi="Times New Roman" w:cs="Times New Roman"/>
          <w:b/>
          <w:color w:val="2F5496" w:themeColor="accent1" w:themeShade="BF"/>
          <w:sz w:val="24"/>
          <w:szCs w:val="24"/>
        </w:rPr>
        <w:t xml:space="preserve"> </w:t>
      </w:r>
      <w:r w:rsidR="0079399B">
        <w:rPr>
          <w:rFonts w:ascii="Times New Roman" w:hAnsi="Times New Roman" w:cs="Times New Roman"/>
          <w:b/>
          <w:color w:val="2F5496" w:themeColor="accent1" w:themeShade="BF"/>
          <w:sz w:val="24"/>
          <w:szCs w:val="24"/>
        </w:rPr>
        <w:t xml:space="preserve">globales </w:t>
      </w:r>
      <w:r w:rsidRPr="001A40A0">
        <w:rPr>
          <w:rFonts w:ascii="Times New Roman" w:hAnsi="Times New Roman" w:cs="Times New Roman"/>
          <w:b/>
          <w:color w:val="2F5496" w:themeColor="accent1" w:themeShade="BF"/>
          <w:sz w:val="24"/>
          <w:szCs w:val="24"/>
        </w:rPr>
        <w:t xml:space="preserve">de </w:t>
      </w:r>
      <w:r w:rsidR="00F8470F" w:rsidRPr="001A40A0">
        <w:rPr>
          <w:rFonts w:ascii="Times New Roman" w:hAnsi="Times New Roman" w:cs="Times New Roman"/>
          <w:b/>
          <w:color w:val="2F5496" w:themeColor="accent1" w:themeShade="BF"/>
          <w:sz w:val="24"/>
          <w:szCs w:val="24"/>
        </w:rPr>
        <w:t>l</w:t>
      </w:r>
      <w:r w:rsidRPr="001A40A0">
        <w:rPr>
          <w:rFonts w:ascii="Times New Roman" w:hAnsi="Times New Roman" w:cs="Times New Roman"/>
          <w:b/>
          <w:color w:val="2F5496" w:themeColor="accent1" w:themeShade="BF"/>
          <w:sz w:val="24"/>
          <w:szCs w:val="24"/>
        </w:rPr>
        <w:t xml:space="preserve">a capacité </w:t>
      </w:r>
      <w:r w:rsidR="001A40A0" w:rsidRPr="001A40A0">
        <w:rPr>
          <w:rFonts w:ascii="Times New Roman" w:hAnsi="Times New Roman" w:cs="Times New Roman"/>
          <w:b/>
          <w:color w:val="2F5496" w:themeColor="accent1" w:themeShade="BF"/>
          <w:sz w:val="24"/>
          <w:szCs w:val="24"/>
        </w:rPr>
        <w:t xml:space="preserve">et de l’effort </w:t>
      </w:r>
      <w:r>
        <w:rPr>
          <w:rFonts w:ascii="Times New Roman" w:hAnsi="Times New Roman" w:cs="Times New Roman"/>
          <w:sz w:val="24"/>
          <w:szCs w:val="24"/>
        </w:rPr>
        <w:t>pour les métiers d</w:t>
      </w:r>
      <w:r w:rsidR="005B3E93">
        <w:rPr>
          <w:rFonts w:ascii="Times New Roman" w:hAnsi="Times New Roman" w:cs="Times New Roman"/>
          <w:sz w:val="24"/>
          <w:szCs w:val="24"/>
        </w:rPr>
        <w:t xml:space="preserve">u filet fixe et de </w:t>
      </w:r>
      <w:r>
        <w:rPr>
          <w:rFonts w:ascii="Times New Roman" w:hAnsi="Times New Roman" w:cs="Times New Roman"/>
          <w:sz w:val="24"/>
          <w:szCs w:val="24"/>
        </w:rPr>
        <w:t>l’hameçon aujourd’hui acceptées.</w:t>
      </w:r>
    </w:p>
    <w:p w:rsidR="007E55DD" w:rsidRDefault="009E77D8" w:rsidP="00EB2E2B">
      <w:pPr>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rPr>
        <w:lastRenderedPageBreak/>
        <w:t xml:space="preserve">L’application </w:t>
      </w:r>
      <w:r w:rsidR="0079399B">
        <w:rPr>
          <w:rFonts w:ascii="Times New Roman" w:hAnsi="Times New Roman" w:cs="Times New Roman"/>
          <w:sz w:val="24"/>
          <w:szCs w:val="24"/>
        </w:rPr>
        <w:t xml:space="preserve">stricte </w:t>
      </w:r>
      <w:r>
        <w:rPr>
          <w:rFonts w:ascii="Times New Roman" w:hAnsi="Times New Roman" w:cs="Times New Roman"/>
          <w:sz w:val="24"/>
          <w:szCs w:val="24"/>
        </w:rPr>
        <w:t>de ces principes aboutit aux</w:t>
      </w:r>
      <w:r w:rsidR="005B3E93">
        <w:rPr>
          <w:rFonts w:ascii="Times New Roman" w:hAnsi="Times New Roman" w:cs="Times New Roman"/>
          <w:sz w:val="24"/>
          <w:szCs w:val="24"/>
        </w:rPr>
        <w:t xml:space="preserve"> </w:t>
      </w:r>
      <w:r>
        <w:rPr>
          <w:rFonts w:ascii="Times New Roman" w:hAnsi="Times New Roman" w:cs="Times New Roman"/>
          <w:sz w:val="24"/>
          <w:szCs w:val="24"/>
        </w:rPr>
        <w:t>propositions de mesures et de limit</w:t>
      </w:r>
      <w:r w:rsidR="00EB2E2B">
        <w:rPr>
          <w:rFonts w:ascii="Times New Roman" w:hAnsi="Times New Roman" w:cs="Times New Roman"/>
          <w:sz w:val="24"/>
          <w:szCs w:val="24"/>
        </w:rPr>
        <w:t>es</w:t>
      </w:r>
      <w:r>
        <w:rPr>
          <w:rFonts w:ascii="Times New Roman" w:hAnsi="Times New Roman" w:cs="Times New Roman"/>
          <w:sz w:val="24"/>
          <w:szCs w:val="24"/>
        </w:rPr>
        <w:t xml:space="preserve"> quanti</w:t>
      </w:r>
      <w:r w:rsidR="00EB2E2B">
        <w:rPr>
          <w:rFonts w:ascii="Times New Roman" w:hAnsi="Times New Roman" w:cs="Times New Roman"/>
          <w:sz w:val="24"/>
          <w:szCs w:val="24"/>
        </w:rPr>
        <w:t xml:space="preserve">tatives </w:t>
      </w:r>
      <w:r w:rsidR="0079399B">
        <w:rPr>
          <w:rFonts w:ascii="Times New Roman" w:hAnsi="Times New Roman" w:cs="Times New Roman"/>
          <w:sz w:val="24"/>
          <w:szCs w:val="24"/>
        </w:rPr>
        <w:t xml:space="preserve">individuelles </w:t>
      </w:r>
      <w:r>
        <w:rPr>
          <w:rFonts w:ascii="Times New Roman" w:hAnsi="Times New Roman" w:cs="Times New Roman"/>
          <w:sz w:val="24"/>
          <w:szCs w:val="24"/>
        </w:rPr>
        <w:t xml:space="preserve">de débarquement par métier </w:t>
      </w:r>
      <w:r w:rsidR="0079399B">
        <w:rPr>
          <w:rFonts w:ascii="Times New Roman" w:hAnsi="Times New Roman" w:cs="Times New Roman"/>
          <w:sz w:val="24"/>
          <w:szCs w:val="24"/>
        </w:rPr>
        <w:t>pour 2019 présentées dans le</w:t>
      </w:r>
      <w:r>
        <w:rPr>
          <w:rFonts w:ascii="Times New Roman" w:hAnsi="Times New Roman" w:cs="Times New Roman"/>
          <w:sz w:val="24"/>
          <w:szCs w:val="24"/>
        </w:rPr>
        <w:t xml:space="preserve"> tableau</w:t>
      </w:r>
      <w:r w:rsidR="00EB2E2B">
        <w:rPr>
          <w:rFonts w:ascii="Times New Roman" w:hAnsi="Times New Roman" w:cs="Times New Roman"/>
          <w:sz w:val="24"/>
          <w:szCs w:val="24"/>
        </w:rPr>
        <w:t xml:space="preserve"> suivant</w:t>
      </w:r>
      <w:r>
        <w:rPr>
          <w:rFonts w:ascii="Times New Roman" w:hAnsi="Times New Roman" w:cs="Times New Roman"/>
          <w:sz w:val="24"/>
          <w:szCs w:val="24"/>
        </w:rPr>
        <w:t> :</w:t>
      </w:r>
    </w:p>
    <w:p w:rsidR="007E55DD" w:rsidRDefault="007E55DD" w:rsidP="004B028B">
      <w:pPr>
        <w:spacing w:after="120" w:line="240" w:lineRule="auto"/>
        <w:ind w:right="-425"/>
        <w:rPr>
          <w:rFonts w:ascii="Times New Roman" w:hAnsi="Times New Roman" w:cs="Times New Roman"/>
          <w:sz w:val="24"/>
          <w:szCs w:val="24"/>
        </w:rPr>
      </w:pPr>
    </w:p>
    <w:tbl>
      <w:tblPr>
        <w:tblStyle w:val="Grilledutableau"/>
        <w:tblW w:w="10065" w:type="dxa"/>
        <w:tblInd w:w="-289" w:type="dxa"/>
        <w:tblLook w:val="04A0" w:firstRow="1" w:lastRow="0" w:firstColumn="1" w:lastColumn="0" w:noHBand="0" w:noVBand="1"/>
      </w:tblPr>
      <w:tblGrid>
        <w:gridCol w:w="1885"/>
        <w:gridCol w:w="2566"/>
        <w:gridCol w:w="2637"/>
        <w:gridCol w:w="2977"/>
      </w:tblGrid>
      <w:tr w:rsidR="002F6CD6" w:rsidTr="0079399B">
        <w:trPr>
          <w:trHeight w:val="463"/>
        </w:trPr>
        <w:tc>
          <w:tcPr>
            <w:tcW w:w="1885" w:type="dxa"/>
            <w:vAlign w:val="center"/>
          </w:tcPr>
          <w:p w:rsidR="006D3720" w:rsidRDefault="006D3720" w:rsidP="00EB2E2B">
            <w:pPr>
              <w:ind w:left="-120" w:right="-105"/>
              <w:jc w:val="center"/>
              <w:rPr>
                <w:rFonts w:ascii="Times New Roman" w:hAnsi="Times New Roman" w:cs="Times New Roman"/>
                <w:b/>
                <w:sz w:val="28"/>
                <w:szCs w:val="28"/>
              </w:rPr>
            </w:pPr>
          </w:p>
        </w:tc>
        <w:tc>
          <w:tcPr>
            <w:tcW w:w="2566" w:type="dxa"/>
            <w:vAlign w:val="center"/>
          </w:tcPr>
          <w:p w:rsidR="006D3720" w:rsidRDefault="006D3720" w:rsidP="006D3720">
            <w:pPr>
              <w:ind w:right="-19" w:hanging="104"/>
              <w:jc w:val="center"/>
              <w:rPr>
                <w:rFonts w:ascii="Times New Roman" w:hAnsi="Times New Roman" w:cs="Times New Roman"/>
                <w:sz w:val="24"/>
                <w:szCs w:val="24"/>
              </w:rPr>
            </w:pPr>
            <w:r>
              <w:rPr>
                <w:rFonts w:ascii="Times New Roman" w:hAnsi="Times New Roman" w:cs="Times New Roman"/>
                <w:b/>
                <w:sz w:val="28"/>
                <w:szCs w:val="28"/>
              </w:rPr>
              <w:t xml:space="preserve">Mesures </w:t>
            </w:r>
            <w:r w:rsidRPr="00F20BF3">
              <w:rPr>
                <w:rFonts w:ascii="Times New Roman" w:hAnsi="Times New Roman" w:cs="Times New Roman"/>
                <w:b/>
                <w:sz w:val="28"/>
                <w:szCs w:val="28"/>
              </w:rPr>
              <w:t>2017</w:t>
            </w:r>
          </w:p>
        </w:tc>
        <w:tc>
          <w:tcPr>
            <w:tcW w:w="2637" w:type="dxa"/>
            <w:vAlign w:val="center"/>
          </w:tcPr>
          <w:p w:rsidR="006D3720" w:rsidRDefault="006D3720" w:rsidP="006D3720">
            <w:pPr>
              <w:ind w:left="-111" w:right="-61"/>
              <w:jc w:val="center"/>
              <w:rPr>
                <w:rFonts w:ascii="Times New Roman" w:hAnsi="Times New Roman" w:cs="Times New Roman"/>
                <w:sz w:val="24"/>
                <w:szCs w:val="24"/>
              </w:rPr>
            </w:pPr>
            <w:r>
              <w:rPr>
                <w:rFonts w:ascii="Times New Roman" w:hAnsi="Times New Roman" w:cs="Times New Roman"/>
                <w:b/>
                <w:sz w:val="28"/>
                <w:szCs w:val="28"/>
              </w:rPr>
              <w:t xml:space="preserve">Mesures </w:t>
            </w:r>
            <w:r w:rsidRPr="00F20BF3">
              <w:rPr>
                <w:rFonts w:ascii="Times New Roman" w:hAnsi="Times New Roman" w:cs="Times New Roman"/>
                <w:b/>
                <w:sz w:val="28"/>
                <w:szCs w:val="28"/>
              </w:rPr>
              <w:t>2018</w:t>
            </w:r>
          </w:p>
        </w:tc>
        <w:tc>
          <w:tcPr>
            <w:tcW w:w="2977" w:type="dxa"/>
            <w:vAlign w:val="center"/>
          </w:tcPr>
          <w:p w:rsidR="006D3720" w:rsidRDefault="006D3720" w:rsidP="006D3720">
            <w:pPr>
              <w:ind w:left="-103" w:right="-112"/>
              <w:jc w:val="center"/>
              <w:rPr>
                <w:rFonts w:ascii="Times New Roman" w:hAnsi="Times New Roman" w:cs="Times New Roman"/>
                <w:sz w:val="24"/>
                <w:szCs w:val="24"/>
              </w:rPr>
            </w:pPr>
            <w:r>
              <w:rPr>
                <w:rFonts w:ascii="Times New Roman" w:hAnsi="Times New Roman" w:cs="Times New Roman"/>
                <w:b/>
                <w:sz w:val="28"/>
                <w:szCs w:val="28"/>
              </w:rPr>
              <w:t xml:space="preserve">Propositions </w:t>
            </w:r>
            <w:r w:rsidRPr="00F20BF3">
              <w:rPr>
                <w:rFonts w:ascii="Times New Roman" w:hAnsi="Times New Roman" w:cs="Times New Roman"/>
                <w:b/>
                <w:sz w:val="28"/>
                <w:szCs w:val="28"/>
              </w:rPr>
              <w:t>2019</w:t>
            </w:r>
          </w:p>
        </w:tc>
      </w:tr>
      <w:tr w:rsidR="002F6CD6" w:rsidTr="0079399B">
        <w:trPr>
          <w:trHeight w:val="843"/>
        </w:trPr>
        <w:tc>
          <w:tcPr>
            <w:tcW w:w="1885" w:type="dxa"/>
            <w:vAlign w:val="center"/>
          </w:tcPr>
          <w:p w:rsidR="007E55DD" w:rsidRPr="00EB2E2B" w:rsidRDefault="007E55DD" w:rsidP="00EB2E2B">
            <w:pPr>
              <w:ind w:left="-120" w:right="-105"/>
              <w:jc w:val="center"/>
              <w:rPr>
                <w:rFonts w:ascii="Times New Roman" w:hAnsi="Times New Roman" w:cs="Times New Roman"/>
                <w:b/>
                <w:sz w:val="28"/>
                <w:szCs w:val="28"/>
              </w:rPr>
            </w:pPr>
            <w:r w:rsidRPr="00EB2E2B">
              <w:rPr>
                <w:rFonts w:ascii="Times New Roman" w:hAnsi="Times New Roman" w:cs="Times New Roman"/>
                <w:b/>
                <w:sz w:val="28"/>
                <w:szCs w:val="28"/>
              </w:rPr>
              <w:t>Métiers de l’hameçon</w:t>
            </w:r>
          </w:p>
        </w:tc>
        <w:tc>
          <w:tcPr>
            <w:tcW w:w="2566" w:type="dxa"/>
            <w:vAlign w:val="center"/>
          </w:tcPr>
          <w:p w:rsidR="007E55DD" w:rsidRDefault="007E55DD" w:rsidP="00EB2E2B">
            <w:pPr>
              <w:ind w:right="-19"/>
              <w:rPr>
                <w:rFonts w:ascii="Times New Roman" w:hAnsi="Times New Roman" w:cs="Times New Roman"/>
                <w:sz w:val="24"/>
                <w:szCs w:val="24"/>
              </w:rPr>
            </w:pPr>
            <w:r>
              <w:rPr>
                <w:rFonts w:ascii="Times New Roman" w:hAnsi="Times New Roman" w:cs="Times New Roman"/>
                <w:sz w:val="24"/>
                <w:szCs w:val="24"/>
              </w:rPr>
              <w:t>Interdiction février-mars</w:t>
            </w:r>
          </w:p>
          <w:p w:rsidR="007E55DD" w:rsidRDefault="007E55DD" w:rsidP="00EB2E2B">
            <w:pPr>
              <w:ind w:right="-19"/>
              <w:rPr>
                <w:rFonts w:ascii="Times New Roman" w:hAnsi="Times New Roman" w:cs="Times New Roman"/>
                <w:sz w:val="24"/>
                <w:szCs w:val="24"/>
              </w:rPr>
            </w:pPr>
            <w:r>
              <w:rPr>
                <w:rFonts w:ascii="Times New Roman" w:hAnsi="Times New Roman" w:cs="Times New Roman"/>
                <w:sz w:val="24"/>
                <w:szCs w:val="24"/>
              </w:rPr>
              <w:t>10 t/an</w:t>
            </w:r>
          </w:p>
          <w:p w:rsidR="007E55DD" w:rsidRDefault="007E55DD" w:rsidP="00EB2E2B">
            <w:pPr>
              <w:ind w:right="-19"/>
              <w:rPr>
                <w:rFonts w:ascii="Times New Roman" w:hAnsi="Times New Roman" w:cs="Times New Roman"/>
                <w:sz w:val="24"/>
                <w:szCs w:val="24"/>
              </w:rPr>
            </w:pPr>
            <w:r>
              <w:rPr>
                <w:rFonts w:ascii="Times New Roman" w:hAnsi="Times New Roman" w:cs="Times New Roman"/>
                <w:sz w:val="24"/>
                <w:szCs w:val="24"/>
              </w:rPr>
              <w:t>Plafond capacitaire</w:t>
            </w:r>
          </w:p>
        </w:tc>
        <w:tc>
          <w:tcPr>
            <w:tcW w:w="2637" w:type="dxa"/>
            <w:vAlign w:val="center"/>
          </w:tcPr>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Interdiction février-mars</w:t>
            </w:r>
          </w:p>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5 t/an</w:t>
            </w:r>
          </w:p>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Plafond capacitaire</w:t>
            </w:r>
          </w:p>
        </w:tc>
        <w:tc>
          <w:tcPr>
            <w:tcW w:w="2977" w:type="dxa"/>
            <w:vAlign w:val="center"/>
          </w:tcPr>
          <w:p w:rsidR="007E55DD" w:rsidRDefault="007E55DD" w:rsidP="00EB2E2B">
            <w:pPr>
              <w:ind w:right="-112"/>
              <w:rPr>
                <w:rFonts w:ascii="Times New Roman" w:hAnsi="Times New Roman" w:cs="Times New Roman"/>
                <w:sz w:val="24"/>
                <w:szCs w:val="24"/>
              </w:rPr>
            </w:pPr>
            <w:r>
              <w:rPr>
                <w:rFonts w:ascii="Times New Roman" w:hAnsi="Times New Roman" w:cs="Times New Roman"/>
                <w:sz w:val="24"/>
                <w:szCs w:val="24"/>
              </w:rPr>
              <w:t>Interdiction février-mars</w:t>
            </w:r>
          </w:p>
          <w:p w:rsidR="007E55DD" w:rsidRDefault="007E55DD" w:rsidP="00EB2E2B">
            <w:pPr>
              <w:ind w:right="-112"/>
              <w:rPr>
                <w:rFonts w:ascii="Times New Roman" w:hAnsi="Times New Roman" w:cs="Times New Roman"/>
                <w:sz w:val="24"/>
                <w:szCs w:val="24"/>
              </w:rPr>
            </w:pPr>
            <w:r>
              <w:rPr>
                <w:rFonts w:ascii="Times New Roman" w:hAnsi="Times New Roman" w:cs="Times New Roman"/>
                <w:sz w:val="24"/>
                <w:szCs w:val="24"/>
              </w:rPr>
              <w:t>10 t/an</w:t>
            </w:r>
            <w:r w:rsidR="00324778">
              <w:rPr>
                <w:rFonts w:ascii="Times New Roman" w:hAnsi="Times New Roman" w:cs="Times New Roman"/>
                <w:sz w:val="24"/>
                <w:szCs w:val="24"/>
              </w:rPr>
              <w:t xml:space="preserve"> </w:t>
            </w:r>
            <w:r w:rsidR="00B27516" w:rsidRPr="002F6CD6">
              <w:rPr>
                <w:rFonts w:ascii="Times New Roman" w:hAnsi="Times New Roman" w:cs="Times New Roman"/>
                <w:b/>
                <w:color w:val="0070C0"/>
                <w:sz w:val="24"/>
                <w:szCs w:val="24"/>
              </w:rPr>
              <w:t xml:space="preserve">(ou </w:t>
            </w:r>
            <w:r w:rsidR="002F6CD6">
              <w:rPr>
                <w:rFonts w:ascii="Times New Roman" w:hAnsi="Times New Roman" w:cs="Times New Roman"/>
                <w:b/>
                <w:color w:val="0070C0"/>
                <w:sz w:val="24"/>
                <w:szCs w:val="24"/>
              </w:rPr>
              <w:t>6-</w:t>
            </w:r>
            <w:r w:rsidR="00B27516" w:rsidRPr="002F6CD6">
              <w:rPr>
                <w:rFonts w:ascii="Times New Roman" w:hAnsi="Times New Roman" w:cs="Times New Roman"/>
                <w:b/>
                <w:color w:val="0070C0"/>
                <w:sz w:val="24"/>
                <w:szCs w:val="24"/>
              </w:rPr>
              <w:t>7</w:t>
            </w:r>
            <w:r w:rsidR="00C5572A" w:rsidRPr="002F6CD6">
              <w:rPr>
                <w:rFonts w:ascii="Times New Roman" w:hAnsi="Times New Roman" w:cs="Times New Roman"/>
                <w:b/>
                <w:color w:val="0070C0"/>
                <w:sz w:val="24"/>
                <w:szCs w:val="24"/>
              </w:rPr>
              <w:t xml:space="preserve"> </w:t>
            </w:r>
            <w:r w:rsidR="00324778" w:rsidRPr="002F6CD6">
              <w:rPr>
                <w:rFonts w:ascii="Times New Roman" w:hAnsi="Times New Roman" w:cs="Times New Roman"/>
                <w:b/>
                <w:color w:val="0070C0"/>
                <w:sz w:val="24"/>
                <w:szCs w:val="24"/>
              </w:rPr>
              <w:t>t</w:t>
            </w:r>
            <w:r w:rsidR="00C5572A" w:rsidRPr="002F6CD6">
              <w:rPr>
                <w:rFonts w:ascii="Times New Roman" w:hAnsi="Times New Roman" w:cs="Times New Roman"/>
                <w:b/>
                <w:color w:val="0070C0"/>
                <w:sz w:val="24"/>
                <w:szCs w:val="24"/>
              </w:rPr>
              <w:t>/an</w:t>
            </w:r>
            <w:r w:rsidR="00B27516" w:rsidRPr="002F6CD6">
              <w:rPr>
                <w:rFonts w:ascii="Times New Roman" w:hAnsi="Times New Roman" w:cs="Times New Roman"/>
                <w:b/>
                <w:color w:val="5B9BD5" w:themeColor="accent5"/>
                <w:sz w:val="24"/>
                <w:szCs w:val="24"/>
              </w:rPr>
              <w:t>)</w:t>
            </w:r>
          </w:p>
          <w:p w:rsidR="007E55DD" w:rsidRDefault="007E55DD" w:rsidP="00EB2E2B">
            <w:pPr>
              <w:ind w:right="-112"/>
              <w:rPr>
                <w:rFonts w:ascii="Times New Roman" w:hAnsi="Times New Roman" w:cs="Times New Roman"/>
                <w:sz w:val="24"/>
                <w:szCs w:val="24"/>
              </w:rPr>
            </w:pPr>
            <w:r>
              <w:rPr>
                <w:rFonts w:ascii="Times New Roman" w:hAnsi="Times New Roman" w:cs="Times New Roman"/>
                <w:sz w:val="24"/>
                <w:szCs w:val="24"/>
              </w:rPr>
              <w:t>Plafond capacitaire</w:t>
            </w:r>
          </w:p>
        </w:tc>
      </w:tr>
      <w:tr w:rsidR="002F6CD6" w:rsidTr="0079399B">
        <w:trPr>
          <w:trHeight w:val="969"/>
        </w:trPr>
        <w:tc>
          <w:tcPr>
            <w:tcW w:w="1885" w:type="dxa"/>
            <w:tcBorders>
              <w:bottom w:val="single" w:sz="4" w:space="0" w:color="auto"/>
            </w:tcBorders>
            <w:vAlign w:val="center"/>
          </w:tcPr>
          <w:p w:rsidR="007E55DD" w:rsidRPr="00EB2E2B" w:rsidRDefault="007E55DD" w:rsidP="00EB2E2B">
            <w:pPr>
              <w:ind w:left="-120" w:right="-105"/>
              <w:jc w:val="center"/>
              <w:rPr>
                <w:rFonts w:ascii="Times New Roman" w:hAnsi="Times New Roman" w:cs="Times New Roman"/>
                <w:b/>
                <w:sz w:val="28"/>
                <w:szCs w:val="28"/>
              </w:rPr>
            </w:pPr>
            <w:r w:rsidRPr="00EB2E2B">
              <w:rPr>
                <w:rFonts w:ascii="Times New Roman" w:hAnsi="Times New Roman" w:cs="Times New Roman"/>
                <w:b/>
                <w:sz w:val="28"/>
                <w:szCs w:val="28"/>
              </w:rPr>
              <w:t>Filet fixe</w:t>
            </w:r>
          </w:p>
        </w:tc>
        <w:tc>
          <w:tcPr>
            <w:tcW w:w="2566" w:type="dxa"/>
            <w:tcBorders>
              <w:bottom w:val="single" w:sz="4" w:space="0" w:color="auto"/>
            </w:tcBorders>
            <w:vAlign w:val="center"/>
          </w:tcPr>
          <w:p w:rsidR="007E55DD" w:rsidRDefault="007E55DD" w:rsidP="00EB2E2B">
            <w:pPr>
              <w:ind w:right="-19"/>
              <w:rPr>
                <w:rFonts w:ascii="Times New Roman" w:hAnsi="Times New Roman" w:cs="Times New Roman"/>
                <w:sz w:val="24"/>
                <w:szCs w:val="24"/>
              </w:rPr>
            </w:pPr>
            <w:r>
              <w:rPr>
                <w:rFonts w:ascii="Times New Roman" w:hAnsi="Times New Roman" w:cs="Times New Roman"/>
                <w:sz w:val="24"/>
                <w:szCs w:val="24"/>
              </w:rPr>
              <w:t>250 Kg/mois</w:t>
            </w:r>
          </w:p>
          <w:p w:rsidR="007E55DD" w:rsidRDefault="007E55DD" w:rsidP="00EB2E2B">
            <w:pPr>
              <w:ind w:right="-19"/>
              <w:rPr>
                <w:rFonts w:ascii="Times New Roman" w:hAnsi="Times New Roman" w:cs="Times New Roman"/>
                <w:sz w:val="24"/>
                <w:szCs w:val="24"/>
              </w:rPr>
            </w:pPr>
            <w:r>
              <w:rPr>
                <w:rFonts w:ascii="Times New Roman" w:hAnsi="Times New Roman" w:cs="Times New Roman"/>
                <w:sz w:val="24"/>
                <w:szCs w:val="24"/>
              </w:rPr>
              <w:t>Plafond capacitaire</w:t>
            </w:r>
          </w:p>
        </w:tc>
        <w:tc>
          <w:tcPr>
            <w:tcW w:w="2637" w:type="dxa"/>
            <w:tcBorders>
              <w:bottom w:val="single" w:sz="4" w:space="0" w:color="auto"/>
            </w:tcBorders>
            <w:vAlign w:val="center"/>
          </w:tcPr>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Interdiction février-mars</w:t>
            </w:r>
          </w:p>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1,2 t/an</w:t>
            </w:r>
          </w:p>
          <w:p w:rsidR="007E55DD" w:rsidRDefault="007E55DD" w:rsidP="00EB2E2B">
            <w:pPr>
              <w:ind w:right="-61"/>
              <w:rPr>
                <w:rFonts w:ascii="Times New Roman" w:hAnsi="Times New Roman" w:cs="Times New Roman"/>
                <w:sz w:val="24"/>
                <w:szCs w:val="24"/>
              </w:rPr>
            </w:pPr>
            <w:r>
              <w:rPr>
                <w:rFonts w:ascii="Times New Roman" w:hAnsi="Times New Roman" w:cs="Times New Roman"/>
                <w:sz w:val="24"/>
                <w:szCs w:val="24"/>
              </w:rPr>
              <w:t>Plafond capacitaire</w:t>
            </w:r>
          </w:p>
        </w:tc>
        <w:tc>
          <w:tcPr>
            <w:tcW w:w="2977" w:type="dxa"/>
            <w:tcBorders>
              <w:bottom w:val="single" w:sz="4" w:space="0" w:color="auto"/>
            </w:tcBorders>
            <w:vAlign w:val="center"/>
          </w:tcPr>
          <w:p w:rsidR="007E55DD" w:rsidRDefault="007E55DD" w:rsidP="00EB2E2B">
            <w:pPr>
              <w:ind w:right="-112"/>
              <w:rPr>
                <w:rFonts w:ascii="Times New Roman" w:hAnsi="Times New Roman" w:cs="Times New Roman"/>
                <w:sz w:val="24"/>
                <w:szCs w:val="24"/>
              </w:rPr>
            </w:pPr>
            <w:r>
              <w:rPr>
                <w:rFonts w:ascii="Times New Roman" w:hAnsi="Times New Roman" w:cs="Times New Roman"/>
                <w:sz w:val="24"/>
                <w:szCs w:val="24"/>
              </w:rPr>
              <w:t>Interdiction février-mars</w:t>
            </w:r>
          </w:p>
          <w:p w:rsidR="007E55DD" w:rsidRDefault="005B3E93" w:rsidP="00EB2E2B">
            <w:pPr>
              <w:ind w:right="-112"/>
              <w:rPr>
                <w:rFonts w:ascii="Times New Roman" w:hAnsi="Times New Roman" w:cs="Times New Roman"/>
                <w:sz w:val="24"/>
                <w:szCs w:val="24"/>
              </w:rPr>
            </w:pPr>
            <w:r>
              <w:rPr>
                <w:rFonts w:ascii="Times New Roman" w:hAnsi="Times New Roman" w:cs="Times New Roman"/>
                <w:sz w:val="24"/>
                <w:szCs w:val="24"/>
              </w:rPr>
              <w:t>3</w:t>
            </w:r>
            <w:r w:rsidR="007E55DD">
              <w:rPr>
                <w:rFonts w:ascii="Times New Roman" w:hAnsi="Times New Roman" w:cs="Times New Roman"/>
                <w:sz w:val="24"/>
                <w:szCs w:val="24"/>
              </w:rPr>
              <w:t xml:space="preserve"> t/an</w:t>
            </w:r>
            <w:r w:rsidR="0015153B">
              <w:rPr>
                <w:rFonts w:ascii="Times New Roman" w:hAnsi="Times New Roman" w:cs="Times New Roman"/>
                <w:sz w:val="24"/>
                <w:szCs w:val="24"/>
              </w:rPr>
              <w:t xml:space="preserve"> (soit 0.25 t×12)</w:t>
            </w:r>
          </w:p>
          <w:p w:rsidR="007E55DD" w:rsidRDefault="007E55DD" w:rsidP="00EB2E2B">
            <w:pPr>
              <w:ind w:right="-112"/>
              <w:rPr>
                <w:rFonts w:ascii="Times New Roman" w:hAnsi="Times New Roman" w:cs="Times New Roman"/>
                <w:sz w:val="24"/>
                <w:szCs w:val="24"/>
              </w:rPr>
            </w:pPr>
            <w:r>
              <w:rPr>
                <w:rFonts w:ascii="Times New Roman" w:hAnsi="Times New Roman" w:cs="Times New Roman"/>
                <w:sz w:val="24"/>
                <w:szCs w:val="24"/>
              </w:rPr>
              <w:t>Plafond capacitaire</w:t>
            </w:r>
          </w:p>
        </w:tc>
      </w:tr>
      <w:tr w:rsidR="002F6CD6" w:rsidTr="0079399B">
        <w:trPr>
          <w:trHeight w:val="969"/>
        </w:trPr>
        <w:tc>
          <w:tcPr>
            <w:tcW w:w="1885" w:type="dxa"/>
            <w:tcBorders>
              <w:bottom w:val="single" w:sz="4" w:space="0" w:color="auto"/>
            </w:tcBorders>
            <w:vAlign w:val="center"/>
          </w:tcPr>
          <w:p w:rsidR="00324778" w:rsidRPr="00EB2E2B" w:rsidRDefault="00324778" w:rsidP="00324778">
            <w:pPr>
              <w:ind w:left="-120" w:right="-105"/>
              <w:jc w:val="center"/>
              <w:rPr>
                <w:rFonts w:ascii="Times New Roman" w:hAnsi="Times New Roman" w:cs="Times New Roman"/>
                <w:b/>
                <w:sz w:val="28"/>
                <w:szCs w:val="28"/>
              </w:rPr>
            </w:pPr>
            <w:r w:rsidRPr="00EB2E2B">
              <w:rPr>
                <w:rFonts w:ascii="Times New Roman" w:hAnsi="Times New Roman" w:cs="Times New Roman"/>
                <w:b/>
                <w:sz w:val="28"/>
                <w:szCs w:val="28"/>
              </w:rPr>
              <w:t>Chalut et senne de fond</w:t>
            </w:r>
          </w:p>
        </w:tc>
        <w:tc>
          <w:tcPr>
            <w:tcW w:w="2566" w:type="dxa"/>
            <w:tcBorders>
              <w:bottom w:val="single" w:sz="4" w:space="0" w:color="auto"/>
            </w:tcBorders>
            <w:vAlign w:val="center"/>
          </w:tcPr>
          <w:p w:rsidR="00324778" w:rsidRDefault="00324778" w:rsidP="00324778">
            <w:pPr>
              <w:ind w:right="-19"/>
              <w:rPr>
                <w:rFonts w:ascii="Times New Roman" w:hAnsi="Times New Roman" w:cs="Times New Roman"/>
                <w:sz w:val="24"/>
                <w:szCs w:val="24"/>
              </w:rPr>
            </w:pPr>
            <w:r>
              <w:rPr>
                <w:rFonts w:ascii="Times New Roman" w:hAnsi="Times New Roman" w:cs="Times New Roman"/>
                <w:sz w:val="24"/>
                <w:szCs w:val="24"/>
              </w:rPr>
              <w:t>3 % captures totales/jour</w:t>
            </w:r>
          </w:p>
          <w:p w:rsidR="00324778" w:rsidRDefault="00324778" w:rsidP="00324778">
            <w:pPr>
              <w:ind w:right="-19"/>
              <w:rPr>
                <w:rFonts w:ascii="Times New Roman" w:hAnsi="Times New Roman" w:cs="Times New Roman"/>
                <w:sz w:val="24"/>
                <w:szCs w:val="24"/>
              </w:rPr>
            </w:pPr>
            <w:r>
              <w:rPr>
                <w:rFonts w:ascii="Times New Roman" w:hAnsi="Times New Roman" w:cs="Times New Roman"/>
                <w:sz w:val="24"/>
                <w:szCs w:val="24"/>
              </w:rPr>
              <w:t>400 Kg/mois</w:t>
            </w:r>
          </w:p>
        </w:tc>
        <w:tc>
          <w:tcPr>
            <w:tcW w:w="2637" w:type="dxa"/>
            <w:tcBorders>
              <w:bottom w:val="single" w:sz="4" w:space="0" w:color="auto"/>
            </w:tcBorders>
            <w:vAlign w:val="center"/>
          </w:tcPr>
          <w:p w:rsidR="00324778" w:rsidRDefault="00324778" w:rsidP="00324778">
            <w:pPr>
              <w:ind w:right="-61"/>
              <w:rPr>
                <w:rFonts w:ascii="Times New Roman" w:hAnsi="Times New Roman" w:cs="Times New Roman"/>
                <w:sz w:val="24"/>
                <w:szCs w:val="24"/>
              </w:rPr>
            </w:pPr>
            <w:r>
              <w:rPr>
                <w:rFonts w:ascii="Times New Roman" w:hAnsi="Times New Roman" w:cs="Times New Roman"/>
                <w:sz w:val="24"/>
                <w:szCs w:val="24"/>
              </w:rPr>
              <w:t>Interdiction février-mars</w:t>
            </w:r>
          </w:p>
          <w:p w:rsidR="00324778" w:rsidRDefault="00324778" w:rsidP="00324778">
            <w:pPr>
              <w:ind w:right="-61"/>
              <w:rPr>
                <w:rFonts w:ascii="Times New Roman" w:hAnsi="Times New Roman" w:cs="Times New Roman"/>
                <w:sz w:val="24"/>
                <w:szCs w:val="24"/>
              </w:rPr>
            </w:pPr>
            <w:r>
              <w:rPr>
                <w:rFonts w:ascii="Times New Roman" w:hAnsi="Times New Roman" w:cs="Times New Roman"/>
                <w:sz w:val="24"/>
                <w:szCs w:val="24"/>
              </w:rPr>
              <w:t>1% captures totales/jour</w:t>
            </w:r>
          </w:p>
          <w:p w:rsidR="00324778" w:rsidRDefault="00324778" w:rsidP="00324778">
            <w:pPr>
              <w:ind w:right="-61"/>
              <w:rPr>
                <w:rFonts w:ascii="Times New Roman" w:hAnsi="Times New Roman" w:cs="Times New Roman"/>
                <w:sz w:val="24"/>
                <w:szCs w:val="24"/>
              </w:rPr>
            </w:pPr>
            <w:r>
              <w:rPr>
                <w:rFonts w:ascii="Times New Roman" w:hAnsi="Times New Roman" w:cs="Times New Roman"/>
                <w:sz w:val="24"/>
                <w:szCs w:val="24"/>
              </w:rPr>
              <w:t>100 Kg/mois (chalut)</w:t>
            </w:r>
          </w:p>
          <w:p w:rsidR="00324778" w:rsidRDefault="00324778" w:rsidP="00324778">
            <w:pPr>
              <w:ind w:right="-61"/>
              <w:rPr>
                <w:rFonts w:ascii="Times New Roman" w:hAnsi="Times New Roman" w:cs="Times New Roman"/>
                <w:sz w:val="24"/>
                <w:szCs w:val="24"/>
              </w:rPr>
            </w:pPr>
            <w:r>
              <w:rPr>
                <w:rFonts w:ascii="Times New Roman" w:hAnsi="Times New Roman" w:cs="Times New Roman"/>
                <w:sz w:val="24"/>
                <w:szCs w:val="24"/>
              </w:rPr>
              <w:t>180 Kg/mois (senne)</w:t>
            </w:r>
          </w:p>
        </w:tc>
        <w:tc>
          <w:tcPr>
            <w:tcW w:w="2977" w:type="dxa"/>
            <w:tcBorders>
              <w:bottom w:val="single" w:sz="4" w:space="0" w:color="auto"/>
            </w:tcBorders>
            <w:vAlign w:val="center"/>
          </w:tcPr>
          <w:p w:rsidR="00324778" w:rsidRDefault="00324778" w:rsidP="0079399B">
            <w:pPr>
              <w:ind w:right="-113"/>
              <w:rPr>
                <w:rFonts w:ascii="Times New Roman" w:hAnsi="Times New Roman" w:cs="Times New Roman"/>
                <w:sz w:val="24"/>
                <w:szCs w:val="24"/>
              </w:rPr>
            </w:pPr>
            <w:r>
              <w:rPr>
                <w:rFonts w:ascii="Times New Roman" w:hAnsi="Times New Roman" w:cs="Times New Roman"/>
                <w:sz w:val="24"/>
                <w:szCs w:val="24"/>
              </w:rPr>
              <w:t>3% captures totales/marée</w:t>
            </w:r>
          </w:p>
          <w:p w:rsidR="00324778" w:rsidRDefault="00324778" w:rsidP="00324778">
            <w:pPr>
              <w:ind w:right="-112"/>
              <w:rPr>
                <w:rFonts w:ascii="Times New Roman" w:hAnsi="Times New Roman" w:cs="Times New Roman"/>
                <w:sz w:val="24"/>
                <w:szCs w:val="24"/>
              </w:rPr>
            </w:pPr>
            <w:r>
              <w:rPr>
                <w:rFonts w:ascii="Times New Roman" w:hAnsi="Times New Roman" w:cs="Times New Roman"/>
                <w:sz w:val="24"/>
                <w:szCs w:val="24"/>
              </w:rPr>
              <w:t>4,8 t/an (soit 0.4 t×12)</w:t>
            </w:r>
          </w:p>
        </w:tc>
      </w:tr>
      <w:tr w:rsidR="002F6CD6" w:rsidTr="0079399B">
        <w:trPr>
          <w:trHeight w:val="839"/>
        </w:trPr>
        <w:tc>
          <w:tcPr>
            <w:tcW w:w="1885" w:type="dxa"/>
            <w:tcBorders>
              <w:bottom w:val="thickThinLargeGap" w:sz="24" w:space="0" w:color="auto"/>
            </w:tcBorders>
            <w:vAlign w:val="center"/>
          </w:tcPr>
          <w:p w:rsidR="00324778" w:rsidRPr="00EB2E2B" w:rsidRDefault="00324778" w:rsidP="00324778">
            <w:pPr>
              <w:ind w:left="-120" w:right="-105"/>
              <w:jc w:val="center"/>
              <w:rPr>
                <w:rFonts w:ascii="Times New Roman" w:hAnsi="Times New Roman" w:cs="Times New Roman"/>
                <w:b/>
                <w:sz w:val="28"/>
                <w:szCs w:val="28"/>
              </w:rPr>
            </w:pPr>
            <w:r w:rsidRPr="00B27516">
              <w:rPr>
                <w:rFonts w:ascii="Times New Roman" w:hAnsi="Times New Roman" w:cs="Times New Roman"/>
                <w:b/>
                <w:sz w:val="28"/>
                <w:szCs w:val="28"/>
              </w:rPr>
              <w:t>Pêche à pied</w:t>
            </w:r>
            <w:r w:rsidR="00B27516" w:rsidRPr="00B27516">
              <w:rPr>
                <w:rFonts w:ascii="Times New Roman" w:hAnsi="Times New Roman" w:cs="Times New Roman"/>
                <w:b/>
                <w:sz w:val="28"/>
                <w:szCs w:val="28"/>
              </w:rPr>
              <w:t xml:space="preserve"> professionnelle</w:t>
            </w:r>
          </w:p>
        </w:tc>
        <w:tc>
          <w:tcPr>
            <w:tcW w:w="2566" w:type="dxa"/>
            <w:tcBorders>
              <w:bottom w:val="thickThinLargeGap" w:sz="24" w:space="0" w:color="auto"/>
            </w:tcBorders>
            <w:vAlign w:val="center"/>
          </w:tcPr>
          <w:p w:rsidR="00324778" w:rsidRDefault="00B27516" w:rsidP="00324778">
            <w:pPr>
              <w:ind w:right="-19"/>
              <w:rPr>
                <w:rFonts w:ascii="Times New Roman" w:hAnsi="Times New Roman" w:cs="Times New Roman"/>
                <w:sz w:val="24"/>
                <w:szCs w:val="24"/>
              </w:rPr>
            </w:pPr>
            <w:r>
              <w:rPr>
                <w:rFonts w:ascii="Times New Roman" w:hAnsi="Times New Roman" w:cs="Times New Roman"/>
                <w:sz w:val="24"/>
                <w:szCs w:val="24"/>
              </w:rPr>
              <w:t>Interdiction totale</w:t>
            </w:r>
          </w:p>
        </w:tc>
        <w:tc>
          <w:tcPr>
            <w:tcW w:w="2637" w:type="dxa"/>
            <w:tcBorders>
              <w:bottom w:val="thickThinLargeGap" w:sz="24" w:space="0" w:color="auto"/>
            </w:tcBorders>
            <w:vAlign w:val="center"/>
          </w:tcPr>
          <w:p w:rsidR="00324778" w:rsidRDefault="00B27516" w:rsidP="00324778">
            <w:pPr>
              <w:ind w:right="-61"/>
              <w:rPr>
                <w:rFonts w:ascii="Times New Roman" w:hAnsi="Times New Roman" w:cs="Times New Roman"/>
                <w:sz w:val="24"/>
                <w:szCs w:val="24"/>
              </w:rPr>
            </w:pPr>
            <w:r>
              <w:rPr>
                <w:rFonts w:ascii="Times New Roman" w:hAnsi="Times New Roman" w:cs="Times New Roman"/>
                <w:sz w:val="24"/>
                <w:szCs w:val="24"/>
              </w:rPr>
              <w:t>Interdiction totale</w:t>
            </w:r>
          </w:p>
        </w:tc>
        <w:tc>
          <w:tcPr>
            <w:tcW w:w="2977" w:type="dxa"/>
            <w:tcBorders>
              <w:bottom w:val="thickThinLargeGap" w:sz="24" w:space="0" w:color="auto"/>
            </w:tcBorders>
            <w:vAlign w:val="center"/>
          </w:tcPr>
          <w:p w:rsidR="0079399B" w:rsidRPr="0079399B" w:rsidRDefault="0079399B" w:rsidP="00324778">
            <w:pPr>
              <w:ind w:right="-112"/>
              <w:rPr>
                <w:rFonts w:ascii="Times New Roman" w:hAnsi="Times New Roman" w:cs="Times New Roman"/>
                <w:sz w:val="24"/>
                <w:szCs w:val="24"/>
              </w:rPr>
            </w:pPr>
            <w:r w:rsidRPr="0079399B">
              <w:rPr>
                <w:rFonts w:ascii="Times New Roman" w:hAnsi="Times New Roman" w:cs="Times New Roman"/>
                <w:sz w:val="24"/>
                <w:szCs w:val="24"/>
              </w:rPr>
              <w:t>Interdiction totale</w:t>
            </w:r>
          </w:p>
          <w:p w:rsidR="00324778" w:rsidRDefault="0079399B" w:rsidP="00324778">
            <w:pPr>
              <w:ind w:right="-112"/>
              <w:rPr>
                <w:rFonts w:ascii="Times New Roman" w:hAnsi="Times New Roman" w:cs="Times New Roman"/>
                <w:sz w:val="24"/>
                <w:szCs w:val="24"/>
              </w:rPr>
            </w:pPr>
            <w:r w:rsidRPr="002F6CD6">
              <w:rPr>
                <w:rFonts w:ascii="Times New Roman" w:hAnsi="Times New Roman" w:cs="Times New Roman"/>
                <w:b/>
                <w:color w:val="0070C0"/>
                <w:sz w:val="24"/>
                <w:szCs w:val="24"/>
              </w:rPr>
              <w:t>ou d</w:t>
            </w:r>
            <w:r w:rsidR="00B27516" w:rsidRPr="002F6CD6">
              <w:rPr>
                <w:rFonts w:ascii="Times New Roman" w:hAnsi="Times New Roman" w:cs="Times New Roman"/>
                <w:b/>
                <w:color w:val="0070C0"/>
                <w:sz w:val="24"/>
                <w:szCs w:val="24"/>
              </w:rPr>
              <w:t>érogation</w:t>
            </w:r>
            <w:r w:rsidR="00B27516" w:rsidRPr="00B27516">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00990DD5">
              <w:rPr>
                <w:rFonts w:ascii="Times New Roman" w:hAnsi="Times New Roman" w:cs="Times New Roman"/>
                <w:color w:val="0070C0"/>
                <w:sz w:val="24"/>
                <w:szCs w:val="24"/>
              </w:rPr>
              <w:t>à définir)</w:t>
            </w:r>
            <w:bookmarkStart w:id="0" w:name="_GoBack"/>
            <w:bookmarkEnd w:id="0"/>
          </w:p>
        </w:tc>
      </w:tr>
      <w:tr w:rsidR="002F6CD6" w:rsidTr="0079399B">
        <w:trPr>
          <w:trHeight w:val="701"/>
        </w:trPr>
        <w:tc>
          <w:tcPr>
            <w:tcW w:w="1885" w:type="dxa"/>
            <w:tcBorders>
              <w:top w:val="thickThinLargeGap" w:sz="24" w:space="0" w:color="auto"/>
            </w:tcBorders>
          </w:tcPr>
          <w:p w:rsidR="00324778" w:rsidRPr="00EB2E2B" w:rsidRDefault="00324778" w:rsidP="00324778">
            <w:pPr>
              <w:ind w:left="-120" w:right="-105"/>
              <w:jc w:val="center"/>
              <w:rPr>
                <w:rFonts w:ascii="Times New Roman" w:hAnsi="Times New Roman" w:cs="Times New Roman"/>
                <w:b/>
                <w:sz w:val="28"/>
                <w:szCs w:val="28"/>
              </w:rPr>
            </w:pPr>
            <w:r>
              <w:rPr>
                <w:rFonts w:ascii="Times New Roman" w:hAnsi="Times New Roman" w:cs="Times New Roman"/>
                <w:b/>
                <w:sz w:val="28"/>
                <w:szCs w:val="28"/>
              </w:rPr>
              <w:t xml:space="preserve">Avis CIEM </w:t>
            </w:r>
            <w:r w:rsidRPr="006D3720">
              <w:rPr>
                <w:rFonts w:ascii="Times New Roman" w:hAnsi="Times New Roman" w:cs="Times New Roman"/>
                <w:sz w:val="24"/>
                <w:szCs w:val="24"/>
              </w:rPr>
              <w:t>(</w:t>
            </w:r>
            <w:proofErr w:type="spellStart"/>
            <w:r w:rsidR="0079399B">
              <w:rPr>
                <w:rFonts w:ascii="Times New Roman" w:hAnsi="Times New Roman" w:cs="Times New Roman"/>
                <w:sz w:val="24"/>
                <w:szCs w:val="24"/>
              </w:rPr>
              <w:t>prof.</w:t>
            </w:r>
            <w:r w:rsidRPr="006D3720">
              <w:rPr>
                <w:rFonts w:ascii="Times New Roman" w:hAnsi="Times New Roman" w:cs="Times New Roman"/>
                <w:sz w:val="24"/>
                <w:szCs w:val="24"/>
              </w:rPr>
              <w:t>+</w:t>
            </w:r>
            <w:r w:rsidR="002F6CD6">
              <w:rPr>
                <w:rFonts w:ascii="Times New Roman" w:hAnsi="Times New Roman" w:cs="Times New Roman"/>
                <w:sz w:val="24"/>
                <w:szCs w:val="24"/>
              </w:rPr>
              <w:t>loisir</w:t>
            </w:r>
            <w:proofErr w:type="spellEnd"/>
            <w:r w:rsidRPr="006D3720">
              <w:rPr>
                <w:rFonts w:ascii="Times New Roman" w:hAnsi="Times New Roman" w:cs="Times New Roman"/>
                <w:sz w:val="24"/>
                <w:szCs w:val="24"/>
              </w:rPr>
              <w:t>)</w:t>
            </w:r>
          </w:p>
        </w:tc>
        <w:tc>
          <w:tcPr>
            <w:tcW w:w="2566" w:type="dxa"/>
            <w:tcBorders>
              <w:top w:val="thickThinLargeGap" w:sz="24" w:space="0" w:color="auto"/>
            </w:tcBorders>
            <w:vAlign w:val="center"/>
          </w:tcPr>
          <w:p w:rsidR="00324778" w:rsidRDefault="00324778" w:rsidP="00324778">
            <w:pPr>
              <w:ind w:right="-19"/>
              <w:rPr>
                <w:rFonts w:ascii="Times New Roman" w:hAnsi="Times New Roman" w:cs="Times New Roman"/>
                <w:sz w:val="24"/>
                <w:szCs w:val="24"/>
              </w:rPr>
            </w:pPr>
            <w:r>
              <w:rPr>
                <w:rFonts w:ascii="Times New Roman" w:hAnsi="Times New Roman" w:cs="Times New Roman"/>
                <w:sz w:val="24"/>
                <w:szCs w:val="24"/>
              </w:rPr>
              <w:t>Interdiction totale</w:t>
            </w:r>
          </w:p>
        </w:tc>
        <w:tc>
          <w:tcPr>
            <w:tcW w:w="2637" w:type="dxa"/>
            <w:tcBorders>
              <w:top w:val="thickThinLargeGap" w:sz="24" w:space="0" w:color="auto"/>
            </w:tcBorders>
            <w:vAlign w:val="center"/>
          </w:tcPr>
          <w:p w:rsidR="00324778" w:rsidRDefault="00324778" w:rsidP="00324778">
            <w:pPr>
              <w:ind w:right="-61"/>
              <w:rPr>
                <w:rFonts w:ascii="Times New Roman" w:hAnsi="Times New Roman" w:cs="Times New Roman"/>
                <w:sz w:val="24"/>
                <w:szCs w:val="24"/>
              </w:rPr>
            </w:pPr>
            <w:r>
              <w:rPr>
                <w:rFonts w:ascii="Times New Roman" w:hAnsi="Times New Roman" w:cs="Times New Roman"/>
                <w:sz w:val="24"/>
                <w:szCs w:val="24"/>
              </w:rPr>
              <w:t>880 tonnes</w:t>
            </w:r>
          </w:p>
        </w:tc>
        <w:tc>
          <w:tcPr>
            <w:tcW w:w="2977" w:type="dxa"/>
            <w:tcBorders>
              <w:top w:val="thickThinLargeGap" w:sz="24" w:space="0" w:color="auto"/>
            </w:tcBorders>
            <w:vAlign w:val="center"/>
          </w:tcPr>
          <w:p w:rsidR="00324778" w:rsidRDefault="00324778" w:rsidP="00324778">
            <w:pPr>
              <w:ind w:right="-112"/>
              <w:rPr>
                <w:rFonts w:ascii="Times New Roman" w:hAnsi="Times New Roman" w:cs="Times New Roman"/>
                <w:sz w:val="24"/>
                <w:szCs w:val="24"/>
              </w:rPr>
            </w:pPr>
            <w:r>
              <w:rPr>
                <w:rFonts w:ascii="Times New Roman" w:hAnsi="Times New Roman" w:cs="Times New Roman"/>
                <w:sz w:val="24"/>
                <w:szCs w:val="24"/>
              </w:rPr>
              <w:t>1789 tonnes</w:t>
            </w:r>
          </w:p>
        </w:tc>
      </w:tr>
    </w:tbl>
    <w:p w:rsidR="007E55DD" w:rsidRDefault="007E55DD" w:rsidP="002F6CD6">
      <w:pPr>
        <w:spacing w:after="240" w:line="240" w:lineRule="auto"/>
        <w:ind w:right="-425"/>
        <w:rPr>
          <w:rFonts w:ascii="Times New Roman" w:hAnsi="Times New Roman" w:cs="Times New Roman"/>
          <w:sz w:val="24"/>
          <w:szCs w:val="24"/>
        </w:rPr>
      </w:pPr>
    </w:p>
    <w:p w:rsidR="0079399B" w:rsidRDefault="0079399B" w:rsidP="0079399B">
      <w:pPr>
        <w:spacing w:after="240" w:line="240" w:lineRule="auto"/>
        <w:ind w:right="-425"/>
        <w:jc w:val="both"/>
        <w:rPr>
          <w:rFonts w:ascii="Times New Roman" w:hAnsi="Times New Roman" w:cs="Times New Roman"/>
          <w:sz w:val="24"/>
          <w:szCs w:val="24"/>
        </w:rPr>
      </w:pPr>
      <w:r>
        <w:rPr>
          <w:rFonts w:ascii="Times New Roman" w:hAnsi="Times New Roman" w:cs="Times New Roman"/>
          <w:sz w:val="24"/>
          <w:szCs w:val="24"/>
        </w:rPr>
        <w:t>L’objectif premier soutenu par la profession française est de réduire les rejets de bar des métiers du chalut et de la senne de fond. La proposition 2019 pour ces métiers constituent, selon le CNPMEM, un compromis acceptable au regard de la réalité des rejets en France (368 tonnes en 2017).</w:t>
      </w:r>
    </w:p>
    <w:p w:rsidR="0079399B" w:rsidRDefault="0079399B" w:rsidP="006B30B9">
      <w:pPr>
        <w:spacing w:after="60" w:line="240" w:lineRule="auto"/>
        <w:ind w:right="-425"/>
        <w:jc w:val="both"/>
        <w:rPr>
          <w:rFonts w:ascii="Times New Roman" w:hAnsi="Times New Roman" w:cs="Times New Roman"/>
          <w:sz w:val="24"/>
          <w:szCs w:val="24"/>
        </w:rPr>
      </w:pPr>
      <w:r>
        <w:rPr>
          <w:rFonts w:ascii="Times New Roman" w:hAnsi="Times New Roman" w:cs="Times New Roman"/>
          <w:sz w:val="24"/>
          <w:szCs w:val="24"/>
        </w:rPr>
        <w:t>Dans la mesure où le nombre de navire</w:t>
      </w:r>
      <w:r w:rsidR="002F6CD6">
        <w:rPr>
          <w:rFonts w:ascii="Times New Roman" w:hAnsi="Times New Roman" w:cs="Times New Roman"/>
          <w:sz w:val="24"/>
          <w:szCs w:val="24"/>
        </w:rPr>
        <w:t>s</w:t>
      </w:r>
      <w:r>
        <w:rPr>
          <w:rFonts w:ascii="Times New Roman" w:hAnsi="Times New Roman" w:cs="Times New Roman"/>
          <w:sz w:val="24"/>
          <w:szCs w:val="24"/>
        </w:rPr>
        <w:t xml:space="preserve"> français ayant débarqué plus de 7 tonnes de bar</w:t>
      </w:r>
      <w:r w:rsidR="002F6CD6">
        <w:rPr>
          <w:rFonts w:ascii="Times New Roman" w:hAnsi="Times New Roman" w:cs="Times New Roman"/>
          <w:sz w:val="24"/>
          <w:szCs w:val="24"/>
        </w:rPr>
        <w:t xml:space="preserve">s capturés aux métiers de l’hameçon en 2017 s’est avéré très faible, la profession française étudie la possibilité de ne soutenir qu’une augmentation réduite de la limite individuelle de capture à 6 ou 7 t/an pour ces métiers, en contrepartie d’une ouverture de possibilités de pêche (au moins équivalentes à celles appliquées à la pêche récréative) pour les pêcheurs à pied professionnels. Cette ouverture ne doit cependant pas fragiliser l’objectif premier portant sur la réduction des rejets. Ces ajustements qui apparaissent </w:t>
      </w:r>
      <w:r w:rsidR="002F6CD6" w:rsidRPr="002F6CD6">
        <w:rPr>
          <w:rFonts w:ascii="Times New Roman" w:hAnsi="Times New Roman" w:cs="Times New Roman"/>
          <w:b/>
          <w:color w:val="0070C0"/>
          <w:sz w:val="24"/>
          <w:szCs w:val="24"/>
        </w:rPr>
        <w:t>en bleu</w:t>
      </w:r>
      <w:r w:rsidR="002F6CD6" w:rsidRPr="002F6CD6">
        <w:rPr>
          <w:rFonts w:ascii="Times New Roman" w:hAnsi="Times New Roman" w:cs="Times New Roman"/>
          <w:color w:val="0070C0"/>
          <w:sz w:val="24"/>
          <w:szCs w:val="24"/>
        </w:rPr>
        <w:t xml:space="preserve"> </w:t>
      </w:r>
      <w:r w:rsidR="002F6CD6">
        <w:rPr>
          <w:rFonts w:ascii="Times New Roman" w:hAnsi="Times New Roman" w:cs="Times New Roman"/>
          <w:sz w:val="24"/>
          <w:szCs w:val="24"/>
        </w:rPr>
        <w:t xml:space="preserve">dans le tableau, sont toujours en discussion au sein du CNPMEM. </w:t>
      </w:r>
    </w:p>
    <w:p w:rsidR="00014EDF" w:rsidRPr="00014EDF" w:rsidRDefault="00014EDF" w:rsidP="006B30B9">
      <w:pPr>
        <w:spacing w:after="0" w:line="240" w:lineRule="auto"/>
        <w:ind w:right="-425"/>
        <w:jc w:val="both"/>
        <w:rPr>
          <w:rFonts w:ascii="Times New Roman" w:hAnsi="Times New Roman" w:cs="Times New Roman"/>
          <w:b/>
          <w:sz w:val="24"/>
          <w:szCs w:val="24"/>
        </w:rPr>
      </w:pPr>
    </w:p>
    <w:sectPr w:rsidR="00014EDF" w:rsidRPr="00014EDF">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D5" w:rsidRDefault="00272FD5" w:rsidP="003E1A0A">
      <w:pPr>
        <w:spacing w:after="0" w:line="240" w:lineRule="auto"/>
      </w:pPr>
      <w:r>
        <w:separator/>
      </w:r>
    </w:p>
  </w:endnote>
  <w:endnote w:type="continuationSeparator" w:id="0">
    <w:p w:rsidR="00272FD5" w:rsidRDefault="00272FD5" w:rsidP="003E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A" w:rsidRDefault="006B30B9">
    <w:pPr>
      <w:pStyle w:val="Pieddepage"/>
    </w:pPr>
    <w:r>
      <w:rPr>
        <w:noProof/>
      </w:rPr>
      <w:drawing>
        <wp:anchor distT="0" distB="0" distL="114300" distR="114300" simplePos="0" relativeHeight="251664384" behindDoc="1" locked="0" layoutInCell="1" allowOverlap="1" wp14:anchorId="4C276C9D">
          <wp:simplePos x="0" y="0"/>
          <wp:positionH relativeFrom="column">
            <wp:posOffset>-480695</wp:posOffset>
          </wp:positionH>
          <wp:positionV relativeFrom="paragraph">
            <wp:posOffset>-194310</wp:posOffset>
          </wp:positionV>
          <wp:extent cx="6828790" cy="6572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8790" cy="657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D5" w:rsidRDefault="00272FD5" w:rsidP="003E1A0A">
      <w:pPr>
        <w:spacing w:after="0" w:line="240" w:lineRule="auto"/>
      </w:pPr>
      <w:r>
        <w:separator/>
      </w:r>
    </w:p>
  </w:footnote>
  <w:footnote w:type="continuationSeparator" w:id="0">
    <w:p w:rsidR="00272FD5" w:rsidRDefault="00272FD5" w:rsidP="003E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A" w:rsidRDefault="003E1A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A" w:rsidRDefault="003E1A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0A" w:rsidRDefault="003E1A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2670E"/>
    <w:multiLevelType w:val="hybridMultilevel"/>
    <w:tmpl w:val="EF948A3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BF7184"/>
    <w:multiLevelType w:val="hybridMultilevel"/>
    <w:tmpl w:val="0EFE7A96"/>
    <w:lvl w:ilvl="0" w:tplc="91F637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34691"/>
    <w:multiLevelType w:val="hybridMultilevel"/>
    <w:tmpl w:val="0AA018D2"/>
    <w:lvl w:ilvl="0" w:tplc="1736EF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CE42DD"/>
    <w:multiLevelType w:val="hybridMultilevel"/>
    <w:tmpl w:val="D2A22AB0"/>
    <w:lvl w:ilvl="0" w:tplc="E056CC6C">
      <w:start w:val="40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7F"/>
    <w:rsid w:val="00004AEA"/>
    <w:rsid w:val="00014EDF"/>
    <w:rsid w:val="00034F0A"/>
    <w:rsid w:val="000C5C26"/>
    <w:rsid w:val="000E202D"/>
    <w:rsid w:val="0015153B"/>
    <w:rsid w:val="001801E7"/>
    <w:rsid w:val="001A23CE"/>
    <w:rsid w:val="001A40A0"/>
    <w:rsid w:val="001A637A"/>
    <w:rsid w:val="001E7E5B"/>
    <w:rsid w:val="00232D18"/>
    <w:rsid w:val="00272FD5"/>
    <w:rsid w:val="002B32ED"/>
    <w:rsid w:val="002F3660"/>
    <w:rsid w:val="002F6CD6"/>
    <w:rsid w:val="0030317F"/>
    <w:rsid w:val="00324778"/>
    <w:rsid w:val="003B25B8"/>
    <w:rsid w:val="003E1A0A"/>
    <w:rsid w:val="00443D61"/>
    <w:rsid w:val="00451A73"/>
    <w:rsid w:val="00480867"/>
    <w:rsid w:val="004B028B"/>
    <w:rsid w:val="004F205E"/>
    <w:rsid w:val="00542F86"/>
    <w:rsid w:val="005733C7"/>
    <w:rsid w:val="005B3E93"/>
    <w:rsid w:val="005E702A"/>
    <w:rsid w:val="0062579F"/>
    <w:rsid w:val="006B30B9"/>
    <w:rsid w:val="006B3EE6"/>
    <w:rsid w:val="006D3720"/>
    <w:rsid w:val="0079399B"/>
    <w:rsid w:val="007E55DD"/>
    <w:rsid w:val="0082173B"/>
    <w:rsid w:val="00824441"/>
    <w:rsid w:val="00845F98"/>
    <w:rsid w:val="00887EFB"/>
    <w:rsid w:val="008B2FF8"/>
    <w:rsid w:val="0092055A"/>
    <w:rsid w:val="00990DD5"/>
    <w:rsid w:val="009E28EA"/>
    <w:rsid w:val="009E77D8"/>
    <w:rsid w:val="009F3DE7"/>
    <w:rsid w:val="00A36D47"/>
    <w:rsid w:val="00A65B18"/>
    <w:rsid w:val="00A709BF"/>
    <w:rsid w:val="00AA78EC"/>
    <w:rsid w:val="00B27516"/>
    <w:rsid w:val="00B64BF9"/>
    <w:rsid w:val="00BC2EE6"/>
    <w:rsid w:val="00BC4567"/>
    <w:rsid w:val="00C2563E"/>
    <w:rsid w:val="00C3777F"/>
    <w:rsid w:val="00C40825"/>
    <w:rsid w:val="00C5572A"/>
    <w:rsid w:val="00CF65CA"/>
    <w:rsid w:val="00D462B3"/>
    <w:rsid w:val="00D6527F"/>
    <w:rsid w:val="00D67011"/>
    <w:rsid w:val="00D80EBF"/>
    <w:rsid w:val="00D86DD8"/>
    <w:rsid w:val="00DC0D50"/>
    <w:rsid w:val="00DD1764"/>
    <w:rsid w:val="00E21F02"/>
    <w:rsid w:val="00E46010"/>
    <w:rsid w:val="00EA3306"/>
    <w:rsid w:val="00EB2E2B"/>
    <w:rsid w:val="00ED36D1"/>
    <w:rsid w:val="00F20BF3"/>
    <w:rsid w:val="00F8470F"/>
    <w:rsid w:val="00F85584"/>
    <w:rsid w:val="00FA0D94"/>
    <w:rsid w:val="00FD13DC"/>
    <w:rsid w:val="00FF5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9371"/>
  <w15:chartTrackingRefBased/>
  <w15:docId w15:val="{C21396EA-578C-4F9A-8208-F301910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EDF"/>
  </w:style>
  <w:style w:type="paragraph" w:styleId="Titre1">
    <w:name w:val="heading 1"/>
    <w:basedOn w:val="Normal"/>
    <w:link w:val="Titre1Car"/>
    <w:uiPriority w:val="9"/>
    <w:qFormat/>
    <w:rsid w:val="00824441"/>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777F"/>
    <w:pPr>
      <w:ind w:left="720"/>
      <w:contextualSpacing/>
    </w:pPr>
  </w:style>
  <w:style w:type="table" w:styleId="Grilledutableau">
    <w:name w:val="Table Grid"/>
    <w:basedOn w:val="TableauNormal"/>
    <w:uiPriority w:val="39"/>
    <w:rsid w:val="007E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E1A0A"/>
    <w:pPr>
      <w:tabs>
        <w:tab w:val="center" w:pos="4536"/>
        <w:tab w:val="right" w:pos="9072"/>
      </w:tabs>
      <w:spacing w:after="0" w:line="240" w:lineRule="auto"/>
    </w:pPr>
  </w:style>
  <w:style w:type="character" w:customStyle="1" w:styleId="En-tteCar">
    <w:name w:val="En-tête Car"/>
    <w:basedOn w:val="Policepardfaut"/>
    <w:link w:val="En-tte"/>
    <w:uiPriority w:val="99"/>
    <w:rsid w:val="003E1A0A"/>
  </w:style>
  <w:style w:type="paragraph" w:styleId="Pieddepage">
    <w:name w:val="footer"/>
    <w:basedOn w:val="Normal"/>
    <w:link w:val="PieddepageCar"/>
    <w:uiPriority w:val="99"/>
    <w:unhideWhenUsed/>
    <w:rsid w:val="003E1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1A0A"/>
  </w:style>
  <w:style w:type="character" w:customStyle="1" w:styleId="Titre1Car">
    <w:name w:val="Titre 1 Car"/>
    <w:basedOn w:val="Policepardfaut"/>
    <w:link w:val="Titre1"/>
    <w:uiPriority w:val="9"/>
    <w:rsid w:val="00824441"/>
    <w:rPr>
      <w:rFonts w:ascii="Times New Roman" w:eastAsia="Times New Roman" w:hAnsi="Times New Roman" w:cs="Times New Roman"/>
      <w:b/>
      <w:bCs/>
      <w:kern w:val="36"/>
      <w:sz w:val="48"/>
      <w:szCs w:val="4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F6AB-5DE4-481F-A2E1-B5E1D093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4198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Michelet</dc:creator>
  <cp:keywords/>
  <dc:description/>
  <cp:lastModifiedBy>Nicolas Michelet</cp:lastModifiedBy>
  <cp:revision>4</cp:revision>
  <cp:lastPrinted>2018-08-09T16:14:00Z</cp:lastPrinted>
  <dcterms:created xsi:type="dcterms:W3CDTF">2018-08-10T10:05:00Z</dcterms:created>
  <dcterms:modified xsi:type="dcterms:W3CDTF">2018-08-10T12:49:00Z</dcterms:modified>
</cp:coreProperties>
</file>