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87" w:rsidRPr="00610BA6" w:rsidRDefault="00C97F87" w:rsidP="00A71D7B">
      <w:pPr>
        <w:spacing w:line="276" w:lineRule="auto"/>
        <w:jc w:val="center"/>
        <w:rPr>
          <w:rFonts w:cstheme="minorHAnsi"/>
          <w:b/>
          <w:lang w:val="fr-FR"/>
        </w:rPr>
      </w:pPr>
      <w:r w:rsidRPr="00610BA6">
        <w:rPr>
          <w:rFonts w:cstheme="minorHAnsi"/>
          <w:b/>
          <w:noProof/>
          <w:lang w:val="en-IE" w:eastAsia="en-IE"/>
        </w:rPr>
        <w:drawing>
          <wp:inline distT="0" distB="0" distL="0" distR="0">
            <wp:extent cx="3238500" cy="107818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WWAC_logo_201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003" cy="108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F87" w:rsidRPr="00610BA6" w:rsidRDefault="00C97F87" w:rsidP="00A71D7B">
      <w:pPr>
        <w:spacing w:line="276" w:lineRule="auto"/>
        <w:jc w:val="center"/>
        <w:rPr>
          <w:rFonts w:cstheme="minorHAnsi"/>
          <w:b/>
          <w:lang w:val="fr-FR"/>
        </w:rPr>
      </w:pPr>
    </w:p>
    <w:p w:rsidR="00D21447" w:rsidRPr="00610BA6" w:rsidRDefault="00D21447" w:rsidP="00A71D7B">
      <w:pPr>
        <w:spacing w:line="276" w:lineRule="auto"/>
        <w:jc w:val="center"/>
        <w:rPr>
          <w:rFonts w:cstheme="minorHAnsi"/>
          <w:b/>
          <w:lang w:val="fr-FR"/>
        </w:rPr>
      </w:pPr>
    </w:p>
    <w:p w:rsidR="00F739C0" w:rsidRPr="00F253D0" w:rsidRDefault="00F739C0" w:rsidP="00F739C0">
      <w:pPr>
        <w:spacing w:line="276" w:lineRule="auto"/>
        <w:jc w:val="center"/>
        <w:rPr>
          <w:b/>
          <w:lang w:val="en-IE"/>
        </w:rPr>
      </w:pPr>
      <w:r w:rsidRPr="00F253D0">
        <w:rPr>
          <w:b/>
          <w:lang w:val="en-IE"/>
        </w:rPr>
        <w:t>Registre de transparence de l’UE N° d’Id. 8900132344-29</w:t>
      </w:r>
    </w:p>
    <w:p w:rsidR="000F1CE3" w:rsidRPr="00610BA6" w:rsidRDefault="000F1CE3" w:rsidP="00A71D7B">
      <w:pPr>
        <w:spacing w:line="276" w:lineRule="auto"/>
        <w:jc w:val="center"/>
        <w:rPr>
          <w:rFonts w:cstheme="minorHAnsi"/>
          <w:b/>
          <w:lang w:val="fr-FR"/>
        </w:rPr>
      </w:pPr>
    </w:p>
    <w:p w:rsidR="00F739C0" w:rsidRPr="00F253D0" w:rsidRDefault="004347A4" w:rsidP="00F739C0">
      <w:pPr>
        <w:spacing w:line="276" w:lineRule="auto"/>
        <w:jc w:val="center"/>
        <w:rPr>
          <w:rFonts w:cstheme="minorHAnsi"/>
          <w:b/>
          <w:color w:val="FF0000"/>
          <w:sz w:val="32"/>
          <w:lang w:val="fr-FR"/>
        </w:rPr>
      </w:pPr>
      <w:r w:rsidRPr="00F253D0">
        <w:rPr>
          <w:rFonts w:cstheme="minorHAnsi"/>
          <w:b/>
          <w:color w:val="FF0000"/>
          <w:sz w:val="32"/>
          <w:lang w:val="fr-FR"/>
        </w:rPr>
        <w:t>DIRECTIVES</w:t>
      </w:r>
      <w:r w:rsidR="00F739C0" w:rsidRPr="00F253D0">
        <w:rPr>
          <w:rFonts w:cstheme="minorHAnsi"/>
          <w:b/>
          <w:color w:val="FF0000"/>
          <w:sz w:val="32"/>
          <w:lang w:val="fr-FR"/>
        </w:rPr>
        <w:t xml:space="preserve"> POUR LA RÉDACTION D’AVIS</w:t>
      </w:r>
    </w:p>
    <w:p w:rsidR="000F1CE3" w:rsidRPr="00610BA6" w:rsidRDefault="000F1CE3" w:rsidP="00A71D7B">
      <w:pPr>
        <w:spacing w:line="276" w:lineRule="auto"/>
        <w:jc w:val="center"/>
        <w:rPr>
          <w:rFonts w:cstheme="minorHAnsi"/>
          <w:b/>
          <w:lang w:val="fr-FR"/>
        </w:rPr>
      </w:pPr>
    </w:p>
    <w:p w:rsidR="00F739C0" w:rsidRPr="00610BA6" w:rsidRDefault="00F739C0" w:rsidP="00F739C0">
      <w:pPr>
        <w:spacing w:line="276" w:lineRule="auto"/>
        <w:jc w:val="center"/>
        <w:rPr>
          <w:rFonts w:cstheme="minorHAnsi"/>
          <w:b/>
          <w:lang w:val="fr-FR"/>
        </w:rPr>
      </w:pPr>
      <w:r w:rsidRPr="00610BA6">
        <w:rPr>
          <w:rFonts w:cstheme="minorHAnsi"/>
          <w:b/>
          <w:lang w:val="fr-FR"/>
        </w:rPr>
        <w:t>Réponse à la communication de la Commission européenne</w:t>
      </w:r>
    </w:p>
    <w:p w:rsidR="0072602F" w:rsidRPr="00610BA6" w:rsidRDefault="00F739C0" w:rsidP="00F739C0">
      <w:pPr>
        <w:spacing w:line="276" w:lineRule="auto"/>
        <w:jc w:val="center"/>
        <w:rPr>
          <w:rFonts w:cstheme="minorHAnsi"/>
          <w:b/>
          <w:lang w:val="fr-FR"/>
        </w:rPr>
      </w:pPr>
      <w:r w:rsidRPr="00610BA6">
        <w:rPr>
          <w:rFonts w:cstheme="minorHAnsi"/>
          <w:b/>
          <w:lang w:val="fr-FR"/>
        </w:rPr>
        <w:t xml:space="preserve">Consultation sur les possibilités de pêche pour 2017 </w:t>
      </w:r>
      <w:r w:rsidR="00EF7ABF" w:rsidRPr="00610BA6">
        <w:rPr>
          <w:rFonts w:cstheme="minorHAnsi"/>
          <w:b/>
          <w:lang w:val="fr-FR"/>
        </w:rPr>
        <w:t>(</w:t>
      </w:r>
      <w:hyperlink r:id="rId10" w:tgtFrame="_blank" w:tooltip="COM/2016/396" w:history="1">
        <w:r w:rsidR="00EF7ABF" w:rsidRPr="00610BA6">
          <w:rPr>
            <w:rStyle w:val="Hyperlink"/>
            <w:rFonts w:cstheme="minorHAnsi"/>
            <w:b/>
            <w:color w:val="8D0C88"/>
            <w:lang w:val="fr-FR"/>
          </w:rPr>
          <w:t>COM/2016/396</w:t>
        </w:r>
      </w:hyperlink>
      <w:r w:rsidR="00EF7ABF" w:rsidRPr="00610BA6">
        <w:rPr>
          <w:rFonts w:cstheme="minorHAnsi"/>
          <w:b/>
          <w:lang w:val="fr-FR"/>
        </w:rPr>
        <w:t>)</w:t>
      </w:r>
      <w:r w:rsidR="00EF7ABF" w:rsidRPr="00610BA6">
        <w:rPr>
          <w:rStyle w:val="FootnoteReference"/>
          <w:rFonts w:cstheme="minorHAnsi"/>
          <w:b/>
          <w:lang w:val="fr-FR"/>
        </w:rPr>
        <w:footnoteReference w:id="1"/>
      </w:r>
      <w:r w:rsidR="000F1CE3" w:rsidRPr="00610BA6">
        <w:rPr>
          <w:rFonts w:cstheme="minorHAnsi"/>
          <w:b/>
          <w:lang w:val="fr-FR"/>
        </w:rPr>
        <w:t xml:space="preserve"> </w:t>
      </w:r>
    </w:p>
    <w:p w:rsidR="0072602F" w:rsidRPr="00610BA6" w:rsidRDefault="0072602F" w:rsidP="00A71D7B">
      <w:pPr>
        <w:spacing w:line="276" w:lineRule="auto"/>
        <w:jc w:val="center"/>
        <w:rPr>
          <w:rFonts w:cstheme="minorHAnsi"/>
          <w:b/>
          <w:lang w:val="fr-FR"/>
        </w:rPr>
      </w:pPr>
    </w:p>
    <w:p w:rsidR="000F1CE3" w:rsidRPr="00610BA6" w:rsidRDefault="00A8525F" w:rsidP="00A71D7B">
      <w:pPr>
        <w:spacing w:line="276" w:lineRule="auto"/>
        <w:jc w:val="center"/>
        <w:rPr>
          <w:rFonts w:cstheme="minorHAnsi"/>
          <w:b/>
          <w:lang w:val="fr-FR"/>
        </w:rPr>
      </w:pPr>
      <w:r w:rsidRPr="00610BA6">
        <w:rPr>
          <w:rFonts w:cstheme="minorHAnsi"/>
          <w:b/>
          <w:lang w:val="fr-FR"/>
        </w:rPr>
        <w:t>Ju</w:t>
      </w:r>
      <w:r w:rsidR="00F739C0" w:rsidRPr="00610BA6">
        <w:rPr>
          <w:rFonts w:cstheme="minorHAnsi"/>
          <w:b/>
          <w:lang w:val="fr-FR"/>
        </w:rPr>
        <w:t>illet</w:t>
      </w:r>
      <w:r w:rsidRPr="00610BA6">
        <w:rPr>
          <w:rFonts w:cstheme="minorHAnsi"/>
          <w:b/>
          <w:lang w:val="fr-FR"/>
        </w:rPr>
        <w:t xml:space="preserve"> </w:t>
      </w:r>
      <w:r w:rsidR="000F1CE3" w:rsidRPr="00610BA6">
        <w:rPr>
          <w:rFonts w:cstheme="minorHAnsi"/>
          <w:b/>
          <w:lang w:val="fr-FR"/>
        </w:rPr>
        <w:t>201</w:t>
      </w:r>
      <w:r w:rsidR="002E6A93" w:rsidRPr="00610BA6">
        <w:rPr>
          <w:rFonts w:cstheme="minorHAnsi"/>
          <w:b/>
          <w:lang w:val="fr-FR"/>
        </w:rPr>
        <w:t>6</w:t>
      </w:r>
    </w:p>
    <w:p w:rsidR="00F739C0" w:rsidRPr="00610BA6" w:rsidRDefault="00F739C0" w:rsidP="00F739C0">
      <w:pPr>
        <w:rPr>
          <w:rFonts w:cstheme="minorHAnsi"/>
          <w:b/>
          <w:lang w:val="fr-FR"/>
        </w:rPr>
      </w:pPr>
    </w:p>
    <w:p w:rsidR="00936E88" w:rsidRPr="00610BA6" w:rsidRDefault="00936E88" w:rsidP="00936E88">
      <w:pPr>
        <w:spacing w:before="100" w:beforeAutospacing="1" w:after="100" w:afterAutospacing="1" w:line="276" w:lineRule="auto"/>
        <w:jc w:val="both"/>
        <w:rPr>
          <w:rFonts w:cstheme="minorHAnsi"/>
          <w:b/>
          <w:i/>
          <w:color w:val="808080" w:themeColor="background1" w:themeShade="80"/>
          <w:lang w:val="fr-FR"/>
        </w:rPr>
      </w:pPr>
      <w:r w:rsidRPr="00610BA6">
        <w:rPr>
          <w:rFonts w:cstheme="minorHAnsi"/>
          <w:b/>
          <w:i/>
          <w:color w:val="808080" w:themeColor="background1" w:themeShade="80"/>
          <w:lang w:val="fr-FR"/>
        </w:rPr>
        <w:t>Note sur le processus de rédaction d’avis</w:t>
      </w:r>
    </w:p>
    <w:p w:rsidR="00936E88" w:rsidRPr="00610BA6" w:rsidRDefault="00936E88" w:rsidP="00A71D7B">
      <w:pPr>
        <w:spacing w:before="100" w:beforeAutospacing="1" w:after="100" w:afterAutospacing="1" w:line="276" w:lineRule="auto"/>
        <w:jc w:val="both"/>
        <w:rPr>
          <w:rFonts w:cstheme="minorHAnsi"/>
          <w:i/>
          <w:color w:val="808080" w:themeColor="background1" w:themeShade="80"/>
          <w:lang w:val="fr-FR"/>
        </w:rPr>
      </w:pPr>
      <w:r w:rsidRPr="00610BA6">
        <w:rPr>
          <w:rFonts w:cstheme="minorHAnsi"/>
          <w:i/>
          <w:color w:val="808080" w:themeColor="background1" w:themeShade="80"/>
          <w:lang w:val="fr-FR"/>
        </w:rPr>
        <w:t>Au cours des années précédentes, le CCEOS a répondu à la fois au «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> d</w:t>
      </w:r>
      <w:r w:rsidRPr="00610BA6">
        <w:rPr>
          <w:rFonts w:cstheme="minorHAnsi"/>
          <w:i/>
          <w:color w:val="808080" w:themeColor="background1" w:themeShade="80"/>
          <w:lang w:val="fr-FR"/>
        </w:rPr>
        <w:t>ocument d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>’</w:t>
      </w:r>
      <w:r w:rsidRPr="00610BA6">
        <w:rPr>
          <w:rFonts w:cstheme="minorHAnsi"/>
          <w:i/>
          <w:color w:val="808080" w:themeColor="background1" w:themeShade="80"/>
          <w:lang w:val="fr-FR"/>
        </w:rPr>
        <w:t>orientation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> »</w:t>
      </w:r>
      <w:r w:rsidRPr="00610BA6">
        <w:rPr>
          <w:rFonts w:cstheme="minorHAnsi"/>
          <w:i/>
          <w:color w:val="808080" w:themeColor="background1" w:themeShade="80"/>
          <w:lang w:val="fr-FR"/>
        </w:rPr>
        <w:t xml:space="preserve"> (à savoir la consultation de la CE sur les TAC) à l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>’</w:t>
      </w:r>
      <w:r w:rsidRPr="00610BA6">
        <w:rPr>
          <w:rFonts w:cstheme="minorHAnsi"/>
          <w:i/>
          <w:color w:val="808080" w:themeColor="background1" w:themeShade="80"/>
          <w:lang w:val="fr-FR"/>
        </w:rPr>
        <w:t xml:space="preserve">automne, puis de nouveau à la proposition de TAC elle-même, en 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>d</w:t>
      </w:r>
      <w:r w:rsidRPr="00610BA6">
        <w:rPr>
          <w:rFonts w:cstheme="minorHAnsi"/>
          <w:i/>
          <w:color w:val="808080" w:themeColor="background1" w:themeShade="80"/>
          <w:lang w:val="fr-FR"/>
        </w:rPr>
        <w:t>écembre</w:t>
      </w:r>
      <w:r w:rsidR="00F253D0">
        <w:rPr>
          <w:rStyle w:val="FootnoteReference"/>
          <w:rFonts w:cstheme="minorHAnsi"/>
          <w:i/>
          <w:color w:val="808080" w:themeColor="background1" w:themeShade="80"/>
          <w:lang w:val="fr-FR"/>
        </w:rPr>
        <w:footnoteReference w:id="2"/>
      </w:r>
      <w:r w:rsidRPr="00610BA6">
        <w:rPr>
          <w:rFonts w:cstheme="minorHAnsi"/>
          <w:i/>
          <w:color w:val="808080" w:themeColor="background1" w:themeShade="80"/>
          <w:lang w:val="fr-FR"/>
        </w:rPr>
        <w:t>. La suggestion émise par le Comité exécuti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 xml:space="preserve">f à l’attention du CC </w:t>
      </w:r>
      <w:r w:rsidRPr="00610BA6">
        <w:rPr>
          <w:rFonts w:cstheme="minorHAnsi"/>
          <w:i/>
          <w:color w:val="808080" w:themeColor="background1" w:themeShade="80"/>
          <w:lang w:val="fr-FR"/>
        </w:rPr>
        <w:t xml:space="preserve">lors de la réunion de Paris (2 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>fé</w:t>
      </w:r>
      <w:r w:rsidRPr="00610BA6">
        <w:rPr>
          <w:rFonts w:cstheme="minorHAnsi"/>
          <w:i/>
          <w:color w:val="808080" w:themeColor="background1" w:themeShade="80"/>
          <w:lang w:val="fr-FR"/>
        </w:rPr>
        <w:t>vrier 2016) était d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>’</w:t>
      </w:r>
      <w:r w:rsidRPr="00610BA6">
        <w:rPr>
          <w:rFonts w:cstheme="minorHAnsi"/>
          <w:i/>
          <w:color w:val="808080" w:themeColor="background1" w:themeShade="80"/>
          <w:lang w:val="fr-FR"/>
        </w:rPr>
        <w:t xml:space="preserve">être efficace et proactif et d’apporter </w:t>
      </w:r>
      <w:r w:rsidR="004347A4" w:rsidRPr="00610BA6">
        <w:rPr>
          <w:rFonts w:cstheme="minorHAnsi"/>
          <w:i/>
          <w:color w:val="808080" w:themeColor="background1" w:themeShade="80"/>
          <w:lang w:val="fr-FR"/>
        </w:rPr>
        <w:t>une</w:t>
      </w:r>
      <w:r w:rsidRPr="00610BA6">
        <w:rPr>
          <w:rFonts w:cstheme="minorHAnsi"/>
          <w:i/>
          <w:color w:val="808080" w:themeColor="background1" w:themeShade="80"/>
          <w:lang w:val="fr-FR"/>
        </w:rPr>
        <w:t xml:space="preserve"> contribution à la proposition de TAC en cours d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>’</w:t>
      </w:r>
      <w:r w:rsidRPr="00610BA6">
        <w:rPr>
          <w:rFonts w:cstheme="minorHAnsi"/>
          <w:i/>
          <w:color w:val="808080" w:themeColor="background1" w:themeShade="80"/>
          <w:lang w:val="fr-FR"/>
        </w:rPr>
        <w:t xml:space="preserve">élaboration, en </w:t>
      </w:r>
      <w:r w:rsidR="004347A4" w:rsidRPr="00610BA6">
        <w:rPr>
          <w:rFonts w:cstheme="minorHAnsi"/>
          <w:i/>
          <w:color w:val="808080" w:themeColor="background1" w:themeShade="80"/>
          <w:lang w:val="fr-FR"/>
        </w:rPr>
        <w:t xml:space="preserve">prenant en considération </w:t>
      </w:r>
      <w:r w:rsidRPr="00610BA6">
        <w:rPr>
          <w:rFonts w:cstheme="minorHAnsi"/>
          <w:i/>
          <w:color w:val="808080" w:themeColor="background1" w:themeShade="80"/>
          <w:lang w:val="fr-FR"/>
        </w:rPr>
        <w:t>la consultation de la CE et l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>’</w:t>
      </w:r>
      <w:r w:rsidRPr="00610BA6">
        <w:rPr>
          <w:rFonts w:cstheme="minorHAnsi"/>
          <w:i/>
          <w:color w:val="808080" w:themeColor="background1" w:themeShade="80"/>
          <w:lang w:val="fr-FR"/>
        </w:rPr>
        <w:t xml:space="preserve">avis du CIEM dans ce processus. En ce qui concerne </w:t>
      </w:r>
      <w:r w:rsidR="004347A4" w:rsidRPr="00610BA6">
        <w:rPr>
          <w:rFonts w:cstheme="minorHAnsi"/>
          <w:i/>
          <w:color w:val="808080" w:themeColor="background1" w:themeShade="80"/>
          <w:lang w:val="fr-FR"/>
        </w:rPr>
        <w:t>l</w:t>
      </w:r>
      <w:r w:rsidRPr="00610BA6">
        <w:rPr>
          <w:rFonts w:cstheme="minorHAnsi"/>
          <w:i/>
          <w:color w:val="808080" w:themeColor="background1" w:themeShade="80"/>
          <w:lang w:val="fr-FR"/>
        </w:rPr>
        <w:t>es stocks pour lesquels l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>’</w:t>
      </w:r>
      <w:r w:rsidRPr="00610BA6">
        <w:rPr>
          <w:rFonts w:cstheme="minorHAnsi"/>
          <w:i/>
          <w:color w:val="808080" w:themeColor="background1" w:themeShade="80"/>
          <w:lang w:val="fr-FR"/>
        </w:rPr>
        <w:t>avis du CIEM sera émis à l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>’</w:t>
      </w:r>
      <w:r w:rsidRPr="00610BA6">
        <w:rPr>
          <w:rFonts w:cstheme="minorHAnsi"/>
          <w:i/>
          <w:color w:val="808080" w:themeColor="background1" w:themeShade="80"/>
          <w:lang w:val="fr-FR"/>
        </w:rPr>
        <w:t xml:space="preserve">automne, le CC préparera sa réponse en 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>n</w:t>
      </w:r>
      <w:r w:rsidRPr="00610BA6">
        <w:rPr>
          <w:rFonts w:cstheme="minorHAnsi"/>
          <w:i/>
          <w:color w:val="808080" w:themeColor="background1" w:themeShade="80"/>
          <w:lang w:val="fr-FR"/>
        </w:rPr>
        <w:t>ovembre.</w:t>
      </w:r>
    </w:p>
    <w:p w:rsidR="00936E88" w:rsidRPr="00610BA6" w:rsidRDefault="00936E88" w:rsidP="00A71D7B">
      <w:pPr>
        <w:spacing w:before="100" w:beforeAutospacing="1" w:after="100" w:afterAutospacing="1" w:line="276" w:lineRule="auto"/>
        <w:jc w:val="both"/>
        <w:rPr>
          <w:rFonts w:cstheme="minorHAnsi"/>
          <w:i/>
          <w:color w:val="808080" w:themeColor="background1" w:themeShade="80"/>
          <w:lang w:val="fr-FR"/>
        </w:rPr>
      </w:pPr>
      <w:r w:rsidRPr="00610BA6">
        <w:rPr>
          <w:rFonts w:cstheme="minorHAnsi"/>
          <w:i/>
          <w:color w:val="808080" w:themeColor="background1" w:themeShade="80"/>
          <w:lang w:val="fr-FR"/>
        </w:rPr>
        <w:t>Dans ce contexte, le Comité exécutif ne prévoit pas la rédaction d’un avis précis portant sur la proposition de TAC elle-même, à moins qu’il ne faille prendre en compte des questions régionales spécifiques.</w:t>
      </w:r>
    </w:p>
    <w:p w:rsidR="005011DC" w:rsidRPr="00610BA6" w:rsidRDefault="00936E88" w:rsidP="00A71D7B">
      <w:pPr>
        <w:spacing w:before="100" w:beforeAutospacing="1" w:after="100" w:afterAutospacing="1" w:line="276" w:lineRule="auto"/>
        <w:jc w:val="both"/>
        <w:rPr>
          <w:rFonts w:cstheme="minorHAnsi"/>
          <w:i/>
          <w:color w:val="808080" w:themeColor="background1" w:themeShade="80"/>
          <w:lang w:val="fr-FR"/>
        </w:rPr>
      </w:pPr>
      <w:r w:rsidRPr="00610BA6">
        <w:rPr>
          <w:rFonts w:cstheme="minorHAnsi"/>
          <w:i/>
          <w:color w:val="808080" w:themeColor="background1" w:themeShade="80"/>
          <w:lang w:val="fr-FR"/>
        </w:rPr>
        <w:t xml:space="preserve">Les Groupes de Travail sont invités à réfléchir à des questions spécifiques concernant les espèces et la gestion de leur sous-région respective lors des réunions du GT 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>de j</w:t>
      </w:r>
      <w:r w:rsidRPr="00610BA6">
        <w:rPr>
          <w:rFonts w:cstheme="minorHAnsi"/>
          <w:i/>
          <w:color w:val="808080" w:themeColor="background1" w:themeShade="80"/>
          <w:lang w:val="fr-FR"/>
        </w:rPr>
        <w:t>uillet</w:t>
      </w:r>
      <w:r w:rsidR="005011DC" w:rsidRPr="00610BA6">
        <w:rPr>
          <w:rFonts w:cstheme="minorHAnsi"/>
          <w:i/>
          <w:color w:val="808080" w:themeColor="background1" w:themeShade="80"/>
          <w:lang w:val="fr-FR"/>
        </w:rPr>
        <w:t xml:space="preserve">. </w:t>
      </w:r>
    </w:p>
    <w:p w:rsidR="00CA3DAA" w:rsidRPr="00610BA6" w:rsidRDefault="00936E88" w:rsidP="00A71D7B">
      <w:pPr>
        <w:spacing w:before="100" w:beforeAutospacing="1" w:after="100" w:afterAutospacing="1" w:line="276" w:lineRule="auto"/>
        <w:jc w:val="both"/>
        <w:rPr>
          <w:rFonts w:cstheme="minorHAnsi"/>
          <w:i/>
          <w:color w:val="808080" w:themeColor="background1" w:themeShade="80"/>
          <w:lang w:val="fr-FR"/>
        </w:rPr>
      </w:pPr>
      <w:r w:rsidRPr="00610BA6">
        <w:rPr>
          <w:rFonts w:cstheme="minorHAnsi"/>
          <w:i/>
          <w:color w:val="808080" w:themeColor="background1" w:themeShade="80"/>
          <w:lang w:val="fr-FR"/>
        </w:rPr>
        <w:t xml:space="preserve">Le CCEOS espère finaliser la réponse à la consultation avant le 1er 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>s</w:t>
      </w:r>
      <w:r w:rsidRPr="00610BA6">
        <w:rPr>
          <w:rFonts w:cstheme="minorHAnsi"/>
          <w:i/>
          <w:color w:val="808080" w:themeColor="background1" w:themeShade="80"/>
          <w:lang w:val="fr-FR"/>
        </w:rPr>
        <w:t>eptembre 2016</w:t>
      </w:r>
      <w:r w:rsidR="00CA3DAA" w:rsidRPr="00610BA6">
        <w:rPr>
          <w:rFonts w:cstheme="minorHAnsi"/>
          <w:i/>
          <w:color w:val="808080" w:themeColor="background1" w:themeShade="80"/>
          <w:lang w:val="fr-FR"/>
        </w:rPr>
        <w:t xml:space="preserve">. </w:t>
      </w:r>
    </w:p>
    <w:p w:rsidR="008716A4" w:rsidRPr="00610BA6" w:rsidRDefault="008716A4" w:rsidP="00F739C0">
      <w:pPr>
        <w:spacing w:after="200" w:line="276" w:lineRule="auto"/>
        <w:rPr>
          <w:rFonts w:cstheme="minorHAnsi"/>
          <w:b/>
          <w:lang w:val="fr-FR"/>
        </w:rPr>
      </w:pPr>
      <w:r w:rsidRPr="00610BA6">
        <w:rPr>
          <w:rFonts w:cstheme="minorHAnsi"/>
          <w:b/>
          <w:lang w:val="fr-FR"/>
        </w:rPr>
        <w:br w:type="page"/>
      </w:r>
    </w:p>
    <w:p w:rsidR="00AB48D4" w:rsidRPr="00610BA6" w:rsidRDefault="00A970F7" w:rsidP="00A71D7B">
      <w:pPr>
        <w:spacing w:before="100" w:beforeAutospacing="1" w:after="100" w:afterAutospacing="1" w:line="276" w:lineRule="auto"/>
        <w:jc w:val="both"/>
        <w:rPr>
          <w:rFonts w:cstheme="minorHAnsi"/>
          <w:b/>
          <w:lang w:val="fr-FR"/>
        </w:rPr>
      </w:pPr>
      <w:r w:rsidRPr="00610BA6">
        <w:rPr>
          <w:rFonts w:cstheme="minorHAnsi"/>
          <w:b/>
          <w:lang w:val="fr-FR"/>
        </w:rPr>
        <w:lastRenderedPageBreak/>
        <w:t>Observations générales</w:t>
      </w:r>
    </w:p>
    <w:p w:rsidR="008716A4" w:rsidRPr="00610BA6" w:rsidRDefault="00A970F7" w:rsidP="00541E73">
      <w:pPr>
        <w:spacing w:line="276" w:lineRule="auto"/>
        <w:jc w:val="both"/>
        <w:rPr>
          <w:rFonts w:cstheme="minorHAnsi"/>
          <w:lang w:val="fr-FR"/>
        </w:rPr>
      </w:pPr>
      <w:r w:rsidRPr="00610BA6">
        <w:rPr>
          <w:rFonts w:cstheme="minorHAnsi"/>
          <w:lang w:val="fr-FR"/>
        </w:rPr>
        <w:t xml:space="preserve">Le CCEOS souhaite </w:t>
      </w:r>
      <w:r w:rsidR="009E7B35" w:rsidRPr="00610BA6">
        <w:rPr>
          <w:rFonts w:cstheme="minorHAnsi"/>
          <w:lang w:val="fr-FR"/>
        </w:rPr>
        <w:t>faire de</w:t>
      </w:r>
      <w:r w:rsidRPr="00610BA6">
        <w:rPr>
          <w:rFonts w:cstheme="minorHAnsi"/>
          <w:lang w:val="fr-FR"/>
        </w:rPr>
        <w:t xml:space="preserve"> cet avis sa contribution majeure </w:t>
      </w:r>
      <w:r w:rsidR="009E7B35" w:rsidRPr="00610BA6">
        <w:rPr>
          <w:rFonts w:cstheme="minorHAnsi"/>
          <w:lang w:val="fr-FR"/>
        </w:rPr>
        <w:t>à</w:t>
      </w:r>
      <w:r w:rsidRPr="00610BA6">
        <w:rPr>
          <w:rFonts w:cstheme="minorHAnsi"/>
          <w:lang w:val="fr-FR"/>
        </w:rPr>
        <w:t xml:space="preserve"> la r</w:t>
      </w:r>
      <w:r w:rsidR="00F0216E" w:rsidRPr="00610BA6">
        <w:rPr>
          <w:rFonts w:cstheme="minorHAnsi"/>
          <w:lang w:val="fr-FR"/>
        </w:rPr>
        <w:t>é</w:t>
      </w:r>
      <w:r w:rsidRPr="00610BA6">
        <w:rPr>
          <w:rFonts w:cstheme="minorHAnsi"/>
          <w:lang w:val="fr-FR"/>
        </w:rPr>
        <w:t>flexion de la CE et des États membres concernés sur les possibilités de pêche dans les eaux occidentales septentrionales.</w:t>
      </w:r>
      <w:r w:rsidR="00DB784C" w:rsidRPr="00610BA6">
        <w:rPr>
          <w:rFonts w:cstheme="minorHAnsi"/>
          <w:lang w:val="fr-FR"/>
        </w:rPr>
        <w:t xml:space="preserve"> </w:t>
      </w:r>
    </w:p>
    <w:p w:rsidR="00CA3DAA" w:rsidRPr="00610BA6" w:rsidRDefault="004347A4" w:rsidP="008716A4">
      <w:pPr>
        <w:spacing w:before="100" w:beforeAutospacing="1" w:after="100" w:afterAutospacing="1" w:line="276" w:lineRule="auto"/>
        <w:jc w:val="both"/>
        <w:rPr>
          <w:rFonts w:cstheme="minorHAnsi"/>
          <w:i/>
          <w:color w:val="808080" w:themeColor="background1" w:themeShade="80"/>
          <w:lang w:val="fr-FR"/>
        </w:rPr>
      </w:pPr>
      <w:r w:rsidRPr="00610BA6">
        <w:rPr>
          <w:rFonts w:cstheme="minorHAnsi"/>
          <w:i/>
          <w:color w:val="808080" w:themeColor="background1" w:themeShade="80"/>
          <w:lang w:val="fr-FR"/>
        </w:rPr>
        <w:t>À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 xml:space="preserve"> finaliser par le Comité e</w:t>
      </w:r>
      <w:r w:rsidR="00A970F7" w:rsidRPr="00610BA6">
        <w:rPr>
          <w:rFonts w:cstheme="minorHAnsi"/>
          <w:i/>
          <w:color w:val="808080" w:themeColor="background1" w:themeShade="80"/>
          <w:lang w:val="fr-FR"/>
        </w:rPr>
        <w:t>xécutif</w:t>
      </w:r>
      <w:r w:rsidR="00541E73" w:rsidRPr="00610BA6">
        <w:rPr>
          <w:rFonts w:cstheme="minorHAnsi"/>
          <w:i/>
          <w:color w:val="808080" w:themeColor="background1" w:themeShade="80"/>
          <w:lang w:val="fr-FR"/>
        </w:rPr>
        <w:t xml:space="preserve"> </w:t>
      </w:r>
    </w:p>
    <w:p w:rsidR="0055635D" w:rsidRPr="00610BA6" w:rsidRDefault="00A970F7" w:rsidP="008E2B44">
      <w:pPr>
        <w:spacing w:before="100" w:beforeAutospacing="1" w:after="100" w:afterAutospacing="1" w:line="276" w:lineRule="auto"/>
        <w:jc w:val="both"/>
        <w:rPr>
          <w:rFonts w:cstheme="minorHAnsi"/>
          <w:b/>
          <w:lang w:val="fr-FR"/>
        </w:rPr>
      </w:pPr>
      <w:r w:rsidRPr="00610BA6">
        <w:rPr>
          <w:rFonts w:cstheme="minorHAnsi"/>
          <w:b/>
          <w:lang w:val="fr-FR"/>
        </w:rPr>
        <w:t>D</w:t>
      </w:r>
      <w:r w:rsidR="00605648" w:rsidRPr="00610BA6">
        <w:rPr>
          <w:rFonts w:cstheme="minorHAnsi"/>
          <w:b/>
          <w:lang w:val="fr-FR"/>
        </w:rPr>
        <w:t xml:space="preserve">ocument </w:t>
      </w:r>
      <w:r w:rsidRPr="00610BA6">
        <w:rPr>
          <w:rFonts w:cstheme="minorHAnsi"/>
          <w:b/>
          <w:lang w:val="fr-FR"/>
        </w:rPr>
        <w:t>de consultation</w:t>
      </w:r>
    </w:p>
    <w:p w:rsidR="00F57B46" w:rsidRPr="00610BA6" w:rsidRDefault="00A970F7" w:rsidP="00F57B46">
      <w:pPr>
        <w:spacing w:line="276" w:lineRule="auto"/>
        <w:jc w:val="both"/>
        <w:rPr>
          <w:rFonts w:cstheme="minorHAnsi"/>
          <w:u w:val="single"/>
          <w:lang w:val="fr-FR"/>
        </w:rPr>
      </w:pPr>
      <w:r w:rsidRPr="00610BA6">
        <w:rPr>
          <w:rFonts w:cstheme="minorHAnsi"/>
          <w:u w:val="single"/>
          <w:lang w:val="fr-FR"/>
        </w:rPr>
        <w:t xml:space="preserve">Plan </w:t>
      </w:r>
      <w:r w:rsidR="004347A4" w:rsidRPr="00610BA6">
        <w:rPr>
          <w:rFonts w:cstheme="minorHAnsi"/>
          <w:u w:val="single"/>
          <w:lang w:val="fr-FR"/>
        </w:rPr>
        <w:t>pluriannuel</w:t>
      </w:r>
      <w:r w:rsidRPr="00610BA6">
        <w:rPr>
          <w:rFonts w:cstheme="minorHAnsi"/>
          <w:u w:val="single"/>
          <w:lang w:val="fr-FR"/>
        </w:rPr>
        <w:t xml:space="preserve"> –</w:t>
      </w:r>
      <w:r w:rsidR="004347A4" w:rsidRPr="00610BA6">
        <w:rPr>
          <w:rFonts w:cstheme="minorHAnsi"/>
          <w:u w:val="single"/>
          <w:lang w:val="fr-FR"/>
        </w:rPr>
        <w:t xml:space="preserve"> U</w:t>
      </w:r>
      <w:r w:rsidRPr="00610BA6">
        <w:rPr>
          <w:rFonts w:cstheme="minorHAnsi"/>
          <w:u w:val="single"/>
          <w:lang w:val="fr-FR"/>
        </w:rPr>
        <w:t xml:space="preserve">tilisation des séries F </w:t>
      </w:r>
    </w:p>
    <w:p w:rsidR="00F57B46" w:rsidRPr="00610BA6" w:rsidRDefault="00A970F7" w:rsidP="00F57B46">
      <w:pPr>
        <w:pStyle w:val="ListParagraph"/>
        <w:numPr>
          <w:ilvl w:val="0"/>
          <w:numId w:val="37"/>
        </w:numPr>
        <w:spacing w:line="276" w:lineRule="auto"/>
        <w:jc w:val="both"/>
        <w:rPr>
          <w:rFonts w:cstheme="minorHAnsi"/>
          <w:lang w:val="fr-FR"/>
        </w:rPr>
      </w:pPr>
      <w:r w:rsidRPr="00610BA6">
        <w:rPr>
          <w:rFonts w:cstheme="minorHAnsi"/>
          <w:lang w:val="fr-FR"/>
        </w:rPr>
        <w:t>Avis des Pêcheries mixtes</w:t>
      </w:r>
      <w:r w:rsidR="00F57B46" w:rsidRPr="00610BA6">
        <w:rPr>
          <w:rFonts w:cstheme="minorHAnsi"/>
          <w:lang w:val="fr-FR"/>
        </w:rPr>
        <w:t xml:space="preserve"> </w:t>
      </w:r>
      <w:r w:rsidRPr="00610BA6">
        <w:rPr>
          <w:rFonts w:cstheme="minorHAnsi"/>
          <w:lang w:val="fr-FR"/>
        </w:rPr>
        <w:t xml:space="preserve">pour la </w:t>
      </w:r>
      <w:r w:rsidR="00610BA6" w:rsidRPr="00610BA6">
        <w:rPr>
          <w:rFonts w:cstheme="minorHAnsi"/>
          <w:lang w:val="fr-FR"/>
        </w:rPr>
        <w:t>m</w:t>
      </w:r>
      <w:r w:rsidRPr="00610BA6">
        <w:rPr>
          <w:rFonts w:cstheme="minorHAnsi"/>
          <w:lang w:val="fr-FR"/>
        </w:rPr>
        <w:t>er Celtique</w:t>
      </w:r>
    </w:p>
    <w:p w:rsidR="00F41A1E" w:rsidRPr="00610BA6" w:rsidRDefault="00F0216E" w:rsidP="00F41A1E">
      <w:pPr>
        <w:spacing w:before="100" w:beforeAutospacing="1" w:after="100" w:afterAutospacing="1" w:line="276" w:lineRule="auto"/>
        <w:jc w:val="both"/>
        <w:rPr>
          <w:rFonts w:cstheme="minorHAnsi"/>
          <w:i/>
          <w:color w:val="808080" w:themeColor="background1" w:themeShade="80"/>
          <w:lang w:val="fr-FR"/>
        </w:rPr>
      </w:pPr>
      <w:r w:rsidRPr="00610BA6">
        <w:rPr>
          <w:rFonts w:cstheme="minorHAnsi"/>
          <w:i/>
          <w:color w:val="808080" w:themeColor="background1" w:themeShade="80"/>
          <w:lang w:val="fr-FR"/>
        </w:rPr>
        <w:t>Observation</w:t>
      </w:r>
      <w:r w:rsidR="00EE7AA1" w:rsidRPr="00610BA6">
        <w:rPr>
          <w:rFonts w:cstheme="minorHAnsi"/>
          <w:i/>
          <w:color w:val="808080" w:themeColor="background1" w:themeShade="80"/>
          <w:lang w:val="fr-FR"/>
        </w:rPr>
        <w:t>s sur l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>’</w:t>
      </w:r>
      <w:r w:rsidR="00EE7AA1" w:rsidRPr="00610BA6">
        <w:rPr>
          <w:rFonts w:cstheme="minorHAnsi"/>
          <w:i/>
          <w:color w:val="808080" w:themeColor="background1" w:themeShade="80"/>
          <w:lang w:val="fr-FR"/>
        </w:rPr>
        <w:t>application de cette approche dans les EOS</w:t>
      </w:r>
    </w:p>
    <w:p w:rsidR="008E2B44" w:rsidRPr="00610BA6" w:rsidRDefault="00F0216E" w:rsidP="008E2B44">
      <w:pPr>
        <w:spacing w:line="276" w:lineRule="auto"/>
        <w:jc w:val="both"/>
        <w:rPr>
          <w:rFonts w:cstheme="minorHAnsi"/>
          <w:u w:val="single"/>
          <w:lang w:val="fr-FR"/>
        </w:rPr>
      </w:pPr>
      <w:r w:rsidRPr="00610BA6">
        <w:rPr>
          <w:rFonts w:cstheme="minorHAnsi"/>
          <w:u w:val="single"/>
          <w:lang w:val="fr-FR"/>
        </w:rPr>
        <w:t>Évolution</w:t>
      </w:r>
      <w:r w:rsidR="008E2B44" w:rsidRPr="00610BA6">
        <w:rPr>
          <w:rFonts w:cstheme="minorHAnsi"/>
          <w:u w:val="single"/>
          <w:lang w:val="fr-FR"/>
        </w:rPr>
        <w:t xml:space="preserve"> </w:t>
      </w:r>
      <w:r w:rsidR="00EE7AA1" w:rsidRPr="00610BA6">
        <w:rPr>
          <w:rFonts w:cstheme="minorHAnsi"/>
          <w:u w:val="single"/>
          <w:lang w:val="fr-FR"/>
        </w:rPr>
        <w:t>de l’</w:t>
      </w:r>
      <w:r w:rsidRPr="00610BA6">
        <w:rPr>
          <w:rFonts w:cstheme="minorHAnsi"/>
          <w:u w:val="single"/>
          <w:lang w:val="fr-FR"/>
        </w:rPr>
        <w:t>é</w:t>
      </w:r>
      <w:r w:rsidR="00EE7AA1" w:rsidRPr="00610BA6">
        <w:rPr>
          <w:rFonts w:cstheme="minorHAnsi"/>
          <w:u w:val="single"/>
          <w:lang w:val="fr-FR"/>
        </w:rPr>
        <w:t xml:space="preserve">tat des </w:t>
      </w:r>
      <w:r w:rsidRPr="00610BA6">
        <w:rPr>
          <w:rFonts w:cstheme="minorHAnsi"/>
          <w:u w:val="single"/>
          <w:lang w:val="fr-FR"/>
        </w:rPr>
        <w:t>s</w:t>
      </w:r>
      <w:r w:rsidR="008E2B44" w:rsidRPr="00610BA6">
        <w:rPr>
          <w:rFonts w:cstheme="minorHAnsi"/>
          <w:u w:val="single"/>
          <w:lang w:val="fr-FR"/>
        </w:rPr>
        <w:t>tocks</w:t>
      </w:r>
    </w:p>
    <w:p w:rsidR="008E2B44" w:rsidRPr="00610BA6" w:rsidRDefault="00F0216E" w:rsidP="008E2B44">
      <w:pPr>
        <w:spacing w:before="100" w:beforeAutospacing="1" w:after="100" w:afterAutospacing="1" w:line="276" w:lineRule="auto"/>
        <w:jc w:val="both"/>
        <w:rPr>
          <w:rFonts w:cstheme="minorHAnsi"/>
          <w:u w:val="single"/>
          <w:lang w:val="fr-FR"/>
        </w:rPr>
      </w:pPr>
      <w:r w:rsidRPr="00610BA6">
        <w:rPr>
          <w:rFonts w:cstheme="minorHAnsi"/>
          <w:i/>
          <w:color w:val="808080" w:themeColor="background1" w:themeShade="80"/>
          <w:lang w:val="fr-FR"/>
        </w:rPr>
        <w:t>Observation</w:t>
      </w:r>
      <w:r w:rsidR="00EE7AA1" w:rsidRPr="00610BA6">
        <w:rPr>
          <w:rFonts w:cstheme="minorHAnsi"/>
          <w:i/>
          <w:color w:val="808080" w:themeColor="background1" w:themeShade="80"/>
          <w:lang w:val="fr-FR"/>
        </w:rPr>
        <w:t>s fondé</w:t>
      </w:r>
      <w:r w:rsidRPr="00610BA6">
        <w:rPr>
          <w:rFonts w:cstheme="minorHAnsi"/>
          <w:i/>
          <w:color w:val="808080" w:themeColor="background1" w:themeShade="80"/>
          <w:lang w:val="fr-FR"/>
        </w:rPr>
        <w:t>e</w:t>
      </w:r>
      <w:r w:rsidR="00EE7AA1" w:rsidRPr="00610BA6">
        <w:rPr>
          <w:rFonts w:cstheme="minorHAnsi"/>
          <w:i/>
          <w:color w:val="808080" w:themeColor="background1" w:themeShade="80"/>
          <w:lang w:val="fr-FR"/>
        </w:rPr>
        <w:t>s sur la contribution du GT</w:t>
      </w:r>
      <w:r w:rsidR="008E2B44" w:rsidRPr="00610BA6">
        <w:rPr>
          <w:rFonts w:cstheme="minorHAnsi"/>
          <w:i/>
          <w:color w:val="808080" w:themeColor="background1" w:themeShade="80"/>
          <w:lang w:val="fr-FR"/>
        </w:rPr>
        <w:t xml:space="preserve"> (</w:t>
      </w:r>
      <w:r w:rsidR="00EE7AA1" w:rsidRPr="00610BA6">
        <w:rPr>
          <w:rFonts w:cstheme="minorHAnsi"/>
          <w:i/>
          <w:color w:val="808080" w:themeColor="background1" w:themeShade="80"/>
          <w:lang w:val="fr-FR"/>
        </w:rPr>
        <w:t>voir ci-dessous</w:t>
      </w:r>
      <w:r w:rsidR="008E2B44" w:rsidRPr="00610BA6">
        <w:rPr>
          <w:rFonts w:cstheme="minorHAnsi"/>
          <w:i/>
          <w:color w:val="808080" w:themeColor="background1" w:themeShade="80"/>
          <w:lang w:val="fr-FR"/>
        </w:rPr>
        <w:t>)</w:t>
      </w:r>
    </w:p>
    <w:p w:rsidR="008E2B44" w:rsidRPr="00610BA6" w:rsidRDefault="00F57B46" w:rsidP="00F57B46">
      <w:pPr>
        <w:spacing w:line="276" w:lineRule="auto"/>
        <w:jc w:val="both"/>
        <w:rPr>
          <w:rFonts w:cstheme="minorHAnsi"/>
          <w:u w:val="single"/>
          <w:lang w:val="fr-FR"/>
        </w:rPr>
      </w:pPr>
      <w:r w:rsidRPr="00610BA6">
        <w:rPr>
          <w:rFonts w:cstheme="minorHAnsi"/>
          <w:u w:val="single"/>
          <w:lang w:val="fr-FR"/>
        </w:rPr>
        <w:t>Propos</w:t>
      </w:r>
      <w:r w:rsidR="00E71741" w:rsidRPr="00610BA6">
        <w:rPr>
          <w:rFonts w:cstheme="minorHAnsi"/>
          <w:u w:val="single"/>
          <w:lang w:val="fr-FR"/>
        </w:rPr>
        <w:t xml:space="preserve">itions de </w:t>
      </w:r>
      <w:r w:rsidRPr="00610BA6">
        <w:rPr>
          <w:rFonts w:cstheme="minorHAnsi"/>
          <w:u w:val="single"/>
          <w:lang w:val="fr-FR"/>
        </w:rPr>
        <w:t>TAC</w:t>
      </w:r>
      <w:r w:rsidR="00E71741" w:rsidRPr="00610BA6">
        <w:rPr>
          <w:rFonts w:cstheme="minorHAnsi"/>
          <w:u w:val="single"/>
          <w:lang w:val="fr-FR"/>
        </w:rPr>
        <w:t xml:space="preserve"> pour 2017</w:t>
      </w:r>
    </w:p>
    <w:p w:rsidR="00F57B46" w:rsidRPr="00610BA6" w:rsidRDefault="00F57B46" w:rsidP="00F41A1E">
      <w:pPr>
        <w:pStyle w:val="ListParagraph"/>
        <w:numPr>
          <w:ilvl w:val="0"/>
          <w:numId w:val="38"/>
        </w:numPr>
        <w:spacing w:line="276" w:lineRule="auto"/>
        <w:jc w:val="both"/>
        <w:rPr>
          <w:rFonts w:cstheme="minorHAnsi"/>
          <w:lang w:val="fr-FR"/>
        </w:rPr>
      </w:pPr>
      <w:r w:rsidRPr="00610BA6">
        <w:rPr>
          <w:rFonts w:cstheme="minorHAnsi"/>
          <w:lang w:val="fr-FR"/>
        </w:rPr>
        <w:t xml:space="preserve">Stocks </w:t>
      </w:r>
      <w:r w:rsidR="00E71741" w:rsidRPr="00610BA6">
        <w:rPr>
          <w:rFonts w:cstheme="minorHAnsi"/>
          <w:lang w:val="fr-FR"/>
        </w:rPr>
        <w:t xml:space="preserve">avec évaluation du </w:t>
      </w:r>
      <w:r w:rsidR="00610BA6" w:rsidRPr="00610BA6">
        <w:rPr>
          <w:rFonts w:cstheme="minorHAnsi"/>
          <w:lang w:val="fr-FR"/>
        </w:rPr>
        <w:t>RMD ;</w:t>
      </w:r>
    </w:p>
    <w:p w:rsidR="00F41A1E" w:rsidRPr="00610BA6" w:rsidRDefault="00E71741" w:rsidP="00F41A1E">
      <w:pPr>
        <w:pStyle w:val="ListParagraph"/>
        <w:numPr>
          <w:ilvl w:val="0"/>
          <w:numId w:val="38"/>
        </w:numPr>
        <w:spacing w:line="276" w:lineRule="auto"/>
        <w:jc w:val="both"/>
        <w:rPr>
          <w:rFonts w:cstheme="minorHAnsi"/>
          <w:lang w:val="fr-FR"/>
        </w:rPr>
      </w:pPr>
      <w:r w:rsidRPr="00610BA6">
        <w:rPr>
          <w:rFonts w:cstheme="minorHAnsi"/>
          <w:lang w:val="fr-FR"/>
        </w:rPr>
        <w:t>Autres</w:t>
      </w:r>
      <w:r w:rsidR="00F41A1E" w:rsidRPr="00610BA6">
        <w:rPr>
          <w:rFonts w:cstheme="minorHAnsi"/>
          <w:lang w:val="fr-FR"/>
        </w:rPr>
        <w:t xml:space="preserve"> stocks</w:t>
      </w:r>
      <w:r w:rsidR="00610BA6" w:rsidRPr="00610BA6">
        <w:rPr>
          <w:rFonts w:cstheme="minorHAnsi"/>
          <w:lang w:val="fr-FR"/>
        </w:rPr>
        <w:t> :</w:t>
      </w:r>
    </w:p>
    <w:p w:rsidR="00F41A1E" w:rsidRPr="00610BA6" w:rsidRDefault="00F41A1E" w:rsidP="00F41A1E">
      <w:pPr>
        <w:pStyle w:val="ListParagraph"/>
        <w:numPr>
          <w:ilvl w:val="1"/>
          <w:numId w:val="38"/>
        </w:numPr>
        <w:spacing w:line="276" w:lineRule="auto"/>
        <w:jc w:val="both"/>
        <w:rPr>
          <w:rFonts w:cstheme="minorHAnsi"/>
          <w:lang w:val="fr-FR"/>
        </w:rPr>
      </w:pPr>
      <w:r w:rsidRPr="00610BA6">
        <w:rPr>
          <w:rFonts w:cstheme="minorHAnsi"/>
          <w:lang w:val="fr-FR"/>
        </w:rPr>
        <w:t xml:space="preserve">Stocks </w:t>
      </w:r>
      <w:r w:rsidR="00276AC6" w:rsidRPr="00610BA6">
        <w:rPr>
          <w:rFonts w:cstheme="minorHAnsi"/>
          <w:lang w:val="fr-FR"/>
        </w:rPr>
        <w:t>avec données disponibles pour d</w:t>
      </w:r>
      <w:r w:rsidR="00F0216E" w:rsidRPr="00610BA6">
        <w:rPr>
          <w:rFonts w:cstheme="minorHAnsi"/>
          <w:lang w:val="fr-FR"/>
        </w:rPr>
        <w:t>é</w:t>
      </w:r>
      <w:r w:rsidR="00276AC6" w:rsidRPr="00610BA6">
        <w:rPr>
          <w:rFonts w:cstheme="minorHAnsi"/>
          <w:lang w:val="fr-FR"/>
        </w:rPr>
        <w:t>terminer les RMD approximatifs</w:t>
      </w:r>
      <w:r w:rsidR="007F4FAE" w:rsidRPr="00610BA6">
        <w:rPr>
          <w:rFonts w:cstheme="minorHAnsi"/>
          <w:lang w:val="fr-FR"/>
        </w:rPr>
        <w:t>,</w:t>
      </w:r>
    </w:p>
    <w:p w:rsidR="00F41A1E" w:rsidRPr="00610BA6" w:rsidRDefault="00F41A1E" w:rsidP="00F41A1E">
      <w:pPr>
        <w:pStyle w:val="ListParagraph"/>
        <w:numPr>
          <w:ilvl w:val="1"/>
          <w:numId w:val="38"/>
        </w:numPr>
        <w:spacing w:line="276" w:lineRule="auto"/>
        <w:jc w:val="both"/>
        <w:rPr>
          <w:rFonts w:cstheme="minorHAnsi"/>
          <w:lang w:val="fr-FR"/>
        </w:rPr>
      </w:pPr>
      <w:r w:rsidRPr="00610BA6">
        <w:rPr>
          <w:rFonts w:cstheme="minorHAnsi"/>
          <w:lang w:val="fr-FR"/>
        </w:rPr>
        <w:t xml:space="preserve">Stocks </w:t>
      </w:r>
      <w:r w:rsidR="00276AC6" w:rsidRPr="00610BA6">
        <w:rPr>
          <w:rFonts w:cstheme="minorHAnsi"/>
          <w:lang w:val="fr-FR"/>
        </w:rPr>
        <w:t>avec tendances</w:t>
      </w:r>
      <w:r w:rsidRPr="00610BA6">
        <w:rPr>
          <w:rFonts w:cstheme="minorHAnsi"/>
          <w:lang w:val="fr-FR"/>
        </w:rPr>
        <w:t xml:space="preserve"> </w:t>
      </w:r>
      <w:r w:rsidR="00276AC6" w:rsidRPr="00610BA6">
        <w:rPr>
          <w:rFonts w:cstheme="minorHAnsi"/>
          <w:lang w:val="fr-FR"/>
        </w:rPr>
        <w:t xml:space="preserve">évaluées par </w:t>
      </w:r>
      <w:r w:rsidR="00F0216E" w:rsidRPr="00610BA6">
        <w:rPr>
          <w:rFonts w:cstheme="minorHAnsi"/>
          <w:lang w:val="fr-FR"/>
        </w:rPr>
        <w:t xml:space="preserve">des </w:t>
      </w:r>
      <w:r w:rsidR="00276AC6" w:rsidRPr="00610BA6">
        <w:rPr>
          <w:rFonts w:cstheme="minorHAnsi"/>
          <w:lang w:val="fr-FR"/>
        </w:rPr>
        <w:t>études ou avec des séries de captures chronologiques</w:t>
      </w:r>
      <w:r w:rsidR="007F4FAE" w:rsidRPr="00610BA6">
        <w:rPr>
          <w:rFonts w:cstheme="minorHAnsi"/>
          <w:lang w:val="fr-FR"/>
        </w:rPr>
        <w:t>,</w:t>
      </w:r>
    </w:p>
    <w:p w:rsidR="00F41A1E" w:rsidRPr="00610BA6" w:rsidRDefault="00F41A1E" w:rsidP="00F41A1E">
      <w:pPr>
        <w:pStyle w:val="ListParagraph"/>
        <w:numPr>
          <w:ilvl w:val="1"/>
          <w:numId w:val="38"/>
        </w:numPr>
        <w:spacing w:line="276" w:lineRule="auto"/>
        <w:jc w:val="both"/>
        <w:rPr>
          <w:rFonts w:cstheme="minorHAnsi"/>
          <w:lang w:val="fr-FR"/>
        </w:rPr>
      </w:pPr>
      <w:r w:rsidRPr="00610BA6">
        <w:rPr>
          <w:rFonts w:cstheme="minorHAnsi"/>
          <w:lang w:val="fr-FR"/>
        </w:rPr>
        <w:t xml:space="preserve">Stocks </w:t>
      </w:r>
      <w:r w:rsidR="00276AC6" w:rsidRPr="00610BA6">
        <w:rPr>
          <w:rFonts w:cstheme="minorHAnsi"/>
          <w:lang w:val="fr-FR"/>
        </w:rPr>
        <w:t>avec présomption de stabilité</w:t>
      </w:r>
      <w:r w:rsidR="007F4FAE" w:rsidRPr="00610BA6">
        <w:rPr>
          <w:rFonts w:cstheme="minorHAnsi"/>
          <w:lang w:val="fr-FR"/>
        </w:rPr>
        <w:t>,</w:t>
      </w:r>
    </w:p>
    <w:p w:rsidR="00F41A1E" w:rsidRPr="00610BA6" w:rsidRDefault="00F41A1E" w:rsidP="00F41A1E">
      <w:pPr>
        <w:pStyle w:val="ListParagraph"/>
        <w:numPr>
          <w:ilvl w:val="1"/>
          <w:numId w:val="38"/>
        </w:numPr>
        <w:spacing w:line="276" w:lineRule="auto"/>
        <w:jc w:val="both"/>
        <w:rPr>
          <w:rFonts w:cstheme="minorHAnsi"/>
          <w:lang w:val="fr-FR"/>
        </w:rPr>
      </w:pPr>
      <w:r w:rsidRPr="00610BA6">
        <w:rPr>
          <w:rFonts w:cstheme="minorHAnsi"/>
          <w:lang w:val="fr-FR"/>
        </w:rPr>
        <w:t xml:space="preserve">Stocks </w:t>
      </w:r>
      <w:r w:rsidR="00276AC6" w:rsidRPr="00610BA6">
        <w:rPr>
          <w:rFonts w:cstheme="minorHAnsi"/>
          <w:lang w:val="fr-FR"/>
        </w:rPr>
        <w:t xml:space="preserve">avec avis </w:t>
      </w:r>
      <w:r w:rsidR="00610BA6" w:rsidRPr="00610BA6">
        <w:rPr>
          <w:rFonts w:cstheme="minorHAnsi"/>
          <w:lang w:val="fr-FR"/>
        </w:rPr>
        <w:t>biologiques ;</w:t>
      </w:r>
    </w:p>
    <w:p w:rsidR="00F41A1E" w:rsidRPr="00610BA6" w:rsidRDefault="00F41A1E" w:rsidP="00F41A1E">
      <w:pPr>
        <w:pStyle w:val="ListParagraph"/>
        <w:numPr>
          <w:ilvl w:val="0"/>
          <w:numId w:val="38"/>
        </w:numPr>
        <w:spacing w:line="276" w:lineRule="auto"/>
        <w:jc w:val="both"/>
        <w:rPr>
          <w:rFonts w:cstheme="minorHAnsi"/>
          <w:lang w:val="fr-FR"/>
        </w:rPr>
      </w:pPr>
      <w:r w:rsidRPr="00610BA6">
        <w:rPr>
          <w:rFonts w:cstheme="minorHAnsi"/>
          <w:lang w:val="fr-FR"/>
        </w:rPr>
        <w:t>TAC</w:t>
      </w:r>
      <w:r w:rsidR="00F0216E" w:rsidRPr="00610BA6">
        <w:rPr>
          <w:rFonts w:cstheme="minorHAnsi"/>
          <w:lang w:val="fr-FR"/>
        </w:rPr>
        <w:t xml:space="preserve"> et</w:t>
      </w:r>
      <w:r w:rsidR="00276AC6" w:rsidRPr="00610BA6">
        <w:rPr>
          <w:rFonts w:cstheme="minorHAnsi"/>
          <w:lang w:val="fr-FR"/>
        </w:rPr>
        <w:t xml:space="preserve"> </w:t>
      </w:r>
      <w:r w:rsidRPr="00610BA6">
        <w:rPr>
          <w:rFonts w:cstheme="minorHAnsi"/>
          <w:lang w:val="fr-FR"/>
        </w:rPr>
        <w:t xml:space="preserve">obligation </w:t>
      </w:r>
      <w:r w:rsidR="00276AC6" w:rsidRPr="00610BA6">
        <w:rPr>
          <w:rFonts w:cstheme="minorHAnsi"/>
          <w:lang w:val="fr-FR"/>
        </w:rPr>
        <w:t xml:space="preserve">de débarquement </w:t>
      </w:r>
      <w:r w:rsidR="00F0216E" w:rsidRPr="00610BA6">
        <w:rPr>
          <w:rFonts w:cstheme="minorHAnsi"/>
          <w:lang w:val="fr-FR"/>
        </w:rPr>
        <w:t>de</w:t>
      </w:r>
      <w:r w:rsidR="00276AC6" w:rsidRPr="00610BA6">
        <w:rPr>
          <w:rFonts w:cstheme="minorHAnsi"/>
          <w:lang w:val="fr-FR"/>
        </w:rPr>
        <w:t xml:space="preserve"> toutes les captures</w:t>
      </w:r>
      <w:r w:rsidR="007F4FAE" w:rsidRPr="00610BA6">
        <w:rPr>
          <w:rFonts w:cstheme="minorHAnsi"/>
          <w:lang w:val="fr-FR"/>
        </w:rPr>
        <w:t>.</w:t>
      </w:r>
    </w:p>
    <w:p w:rsidR="00F41A1E" w:rsidRPr="00610BA6" w:rsidRDefault="00F0216E" w:rsidP="00F41A1E">
      <w:pPr>
        <w:spacing w:before="100" w:beforeAutospacing="1" w:after="100" w:afterAutospacing="1" w:line="276" w:lineRule="auto"/>
        <w:jc w:val="both"/>
        <w:rPr>
          <w:rFonts w:cstheme="minorHAnsi"/>
          <w:i/>
          <w:color w:val="808080" w:themeColor="background1" w:themeShade="80"/>
          <w:lang w:val="fr-FR"/>
        </w:rPr>
      </w:pPr>
      <w:r w:rsidRPr="00610BA6">
        <w:rPr>
          <w:rFonts w:cstheme="minorHAnsi"/>
          <w:i/>
          <w:color w:val="808080" w:themeColor="background1" w:themeShade="80"/>
          <w:lang w:val="fr-FR"/>
        </w:rPr>
        <w:t>Observation</w:t>
      </w:r>
      <w:r w:rsidR="00276AC6" w:rsidRPr="00610BA6">
        <w:rPr>
          <w:rFonts w:cstheme="minorHAnsi"/>
          <w:i/>
          <w:color w:val="808080" w:themeColor="background1" w:themeShade="80"/>
          <w:lang w:val="fr-FR"/>
        </w:rPr>
        <w:t>s sur la méthodologie proposée</w:t>
      </w:r>
      <w:r w:rsidR="008E2B44" w:rsidRPr="00610BA6">
        <w:rPr>
          <w:rFonts w:cstheme="minorHAnsi"/>
          <w:i/>
          <w:color w:val="808080" w:themeColor="background1" w:themeShade="80"/>
          <w:lang w:val="fr-FR"/>
        </w:rPr>
        <w:t xml:space="preserve"> – </w:t>
      </w:r>
      <w:r w:rsidR="00276AC6" w:rsidRPr="00610BA6">
        <w:rPr>
          <w:rFonts w:cstheme="minorHAnsi"/>
          <w:i/>
          <w:color w:val="808080" w:themeColor="background1" w:themeShade="80"/>
          <w:lang w:val="fr-FR"/>
        </w:rPr>
        <w:t>fondé</w:t>
      </w:r>
      <w:r w:rsidR="00A87BD8" w:rsidRPr="00610BA6">
        <w:rPr>
          <w:rFonts w:cstheme="minorHAnsi"/>
          <w:i/>
          <w:color w:val="808080" w:themeColor="background1" w:themeShade="80"/>
          <w:lang w:val="fr-FR"/>
        </w:rPr>
        <w:t>e</w:t>
      </w:r>
      <w:r w:rsidR="00276AC6" w:rsidRPr="00610BA6">
        <w:rPr>
          <w:rFonts w:cstheme="minorHAnsi"/>
          <w:i/>
          <w:color w:val="808080" w:themeColor="background1" w:themeShade="80"/>
          <w:lang w:val="fr-FR"/>
        </w:rPr>
        <w:t>s sur une contribution du GT</w:t>
      </w:r>
      <w:r w:rsidR="00BE61FF" w:rsidRPr="00610BA6">
        <w:rPr>
          <w:rFonts w:cstheme="minorHAnsi"/>
          <w:i/>
          <w:color w:val="808080" w:themeColor="background1" w:themeShade="80"/>
          <w:lang w:val="fr-FR"/>
        </w:rPr>
        <w:t xml:space="preserve"> (</w:t>
      </w:r>
      <w:r w:rsidR="00276AC6" w:rsidRPr="00610BA6">
        <w:rPr>
          <w:rFonts w:cstheme="minorHAnsi"/>
          <w:i/>
          <w:color w:val="808080" w:themeColor="background1" w:themeShade="80"/>
          <w:lang w:val="fr-FR"/>
        </w:rPr>
        <w:t>voir ci-dess</w:t>
      </w:r>
      <w:r w:rsidRPr="00610BA6">
        <w:rPr>
          <w:rFonts w:cstheme="minorHAnsi"/>
          <w:i/>
          <w:color w:val="808080" w:themeColor="background1" w:themeShade="80"/>
          <w:lang w:val="fr-FR"/>
        </w:rPr>
        <w:t>ous</w:t>
      </w:r>
      <w:r w:rsidR="00276AC6" w:rsidRPr="00610BA6">
        <w:rPr>
          <w:rFonts w:cstheme="minorHAnsi"/>
          <w:i/>
          <w:color w:val="808080" w:themeColor="background1" w:themeShade="80"/>
          <w:lang w:val="fr-FR"/>
        </w:rPr>
        <w:t>)</w:t>
      </w:r>
    </w:p>
    <w:p w:rsidR="008E2B44" w:rsidRPr="00610BA6" w:rsidRDefault="00276AC6" w:rsidP="008E2B44">
      <w:pPr>
        <w:spacing w:line="276" w:lineRule="auto"/>
        <w:jc w:val="both"/>
        <w:rPr>
          <w:rFonts w:cstheme="minorHAnsi"/>
          <w:u w:val="single"/>
          <w:lang w:val="fr-FR"/>
        </w:rPr>
      </w:pPr>
      <w:r w:rsidRPr="00610BA6">
        <w:rPr>
          <w:rFonts w:cstheme="minorHAnsi"/>
          <w:u w:val="single"/>
          <w:lang w:val="fr-FR"/>
        </w:rPr>
        <w:t xml:space="preserve">Rapport sur la mise en </w:t>
      </w:r>
      <w:r w:rsidR="004347A4" w:rsidRPr="00610BA6">
        <w:rPr>
          <w:rFonts w:cstheme="minorHAnsi"/>
          <w:u w:val="single"/>
          <w:lang w:val="fr-FR"/>
        </w:rPr>
        <w:t>œuvre</w:t>
      </w:r>
      <w:r w:rsidRPr="00610BA6">
        <w:rPr>
          <w:rFonts w:cstheme="minorHAnsi"/>
          <w:u w:val="single"/>
          <w:lang w:val="fr-FR"/>
        </w:rPr>
        <w:t xml:space="preserve"> de l’obligation de débarquement</w:t>
      </w:r>
    </w:p>
    <w:p w:rsidR="00F0216E" w:rsidRPr="00610BA6" w:rsidRDefault="00F0216E" w:rsidP="00F0216E">
      <w:pPr>
        <w:spacing w:before="100" w:beforeAutospacing="1" w:after="100" w:afterAutospacing="1" w:line="276" w:lineRule="auto"/>
        <w:rPr>
          <w:rFonts w:cstheme="minorHAnsi"/>
          <w:i/>
          <w:color w:val="808080" w:themeColor="background1" w:themeShade="80"/>
          <w:lang w:val="fr-FR"/>
        </w:rPr>
        <w:sectPr w:rsidR="00F0216E" w:rsidRPr="00610BA6" w:rsidSect="003D068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610BA6">
        <w:rPr>
          <w:rFonts w:cstheme="minorHAnsi"/>
          <w:i/>
          <w:color w:val="808080" w:themeColor="background1" w:themeShade="80"/>
          <w:lang w:val="fr-FR"/>
        </w:rPr>
        <w:t>Observation</w:t>
      </w:r>
      <w:r w:rsidR="00276AC6" w:rsidRPr="00610BA6">
        <w:rPr>
          <w:rFonts w:cstheme="minorHAnsi"/>
          <w:i/>
          <w:color w:val="808080" w:themeColor="background1" w:themeShade="80"/>
          <w:lang w:val="fr-FR"/>
        </w:rPr>
        <w:t>s génér</w:t>
      </w:r>
      <w:r w:rsidRPr="00610BA6">
        <w:rPr>
          <w:rFonts w:cstheme="minorHAnsi"/>
          <w:i/>
          <w:color w:val="808080" w:themeColor="background1" w:themeShade="80"/>
          <w:lang w:val="fr-FR"/>
        </w:rPr>
        <w:t xml:space="preserve">ales </w:t>
      </w:r>
      <w:r w:rsidR="00375071" w:rsidRPr="00610BA6">
        <w:rPr>
          <w:rFonts w:cstheme="minorHAnsi"/>
          <w:i/>
          <w:color w:val="808080" w:themeColor="background1" w:themeShade="80"/>
          <w:lang w:val="fr-FR"/>
        </w:rPr>
        <w:t>sur la contribution du GT</w:t>
      </w:r>
      <w:r w:rsidR="008E2B44" w:rsidRPr="00610BA6">
        <w:rPr>
          <w:rFonts w:cstheme="minorHAnsi"/>
          <w:i/>
          <w:color w:val="808080" w:themeColor="background1" w:themeShade="80"/>
          <w:lang w:val="fr-FR"/>
        </w:rPr>
        <w:t xml:space="preserve"> (</w:t>
      </w:r>
      <w:r w:rsidR="00375071" w:rsidRPr="00610BA6">
        <w:rPr>
          <w:rFonts w:cstheme="minorHAnsi"/>
          <w:i/>
          <w:color w:val="808080" w:themeColor="background1" w:themeShade="80"/>
          <w:lang w:val="fr-FR"/>
        </w:rPr>
        <w:t>voir ci-dessous</w:t>
      </w:r>
      <w:r w:rsidR="008E2B44" w:rsidRPr="00610BA6">
        <w:rPr>
          <w:rFonts w:cstheme="minorHAnsi"/>
          <w:i/>
          <w:color w:val="808080" w:themeColor="background1" w:themeShade="80"/>
          <w:lang w:val="fr-FR"/>
        </w:rPr>
        <w:t>)</w:t>
      </w:r>
    </w:p>
    <w:p w:rsidR="008E2B44" w:rsidRPr="00610BA6" w:rsidRDefault="008E2B44" w:rsidP="008E2B44">
      <w:pPr>
        <w:spacing w:before="100" w:beforeAutospacing="1" w:after="100" w:afterAutospacing="1" w:line="276" w:lineRule="auto"/>
        <w:jc w:val="both"/>
        <w:rPr>
          <w:rFonts w:cstheme="minorHAnsi"/>
          <w:i/>
          <w:color w:val="808080" w:themeColor="background1" w:themeShade="80"/>
          <w:lang w:val="fr-FR"/>
        </w:rPr>
      </w:pPr>
    </w:p>
    <w:p w:rsidR="00BE61FF" w:rsidRPr="00610BA6" w:rsidRDefault="00F0216E" w:rsidP="00375071">
      <w:pPr>
        <w:spacing w:before="100" w:beforeAutospacing="1" w:after="100" w:afterAutospacing="1" w:line="276" w:lineRule="auto"/>
        <w:jc w:val="both"/>
        <w:rPr>
          <w:rFonts w:cstheme="minorHAnsi"/>
          <w:b/>
          <w:lang w:val="fr-FR"/>
        </w:rPr>
      </w:pPr>
      <w:r w:rsidRPr="00610BA6">
        <w:rPr>
          <w:rFonts w:cstheme="minorHAnsi"/>
          <w:b/>
          <w:lang w:val="fr-FR"/>
        </w:rPr>
        <w:t>Observation</w:t>
      </w:r>
      <w:r w:rsidR="00375071" w:rsidRPr="00610BA6">
        <w:rPr>
          <w:rFonts w:cstheme="minorHAnsi"/>
          <w:b/>
          <w:lang w:val="fr-FR"/>
        </w:rPr>
        <w:t>s spécifiques par Région</w:t>
      </w:r>
      <w:r w:rsidR="00610BA6" w:rsidRPr="00610BA6">
        <w:rPr>
          <w:rFonts w:cstheme="minorHAnsi"/>
          <w:b/>
          <w:lang w:val="fr-FR"/>
        </w:rPr>
        <w:t> :</w:t>
      </w:r>
    </w:p>
    <w:p w:rsidR="004E1497" w:rsidRPr="00EB6356" w:rsidRDefault="00F0216E" w:rsidP="00F0216E">
      <w:pPr>
        <w:pStyle w:val="ListParagraph"/>
        <w:numPr>
          <w:ilvl w:val="0"/>
          <w:numId w:val="29"/>
        </w:numPr>
        <w:spacing w:before="100" w:beforeAutospacing="1" w:line="276" w:lineRule="auto"/>
        <w:jc w:val="both"/>
        <w:rPr>
          <w:rFonts w:cstheme="minorHAnsi"/>
          <w:b/>
          <w:color w:val="808080" w:themeColor="background1" w:themeShade="80"/>
          <w:lang w:val="fr-FR"/>
        </w:rPr>
      </w:pPr>
      <w:r w:rsidRPr="00EB6356">
        <w:rPr>
          <w:rFonts w:cstheme="minorHAnsi"/>
          <w:b/>
          <w:color w:val="808080" w:themeColor="background1" w:themeShade="80"/>
          <w:lang w:val="fr-FR"/>
        </w:rPr>
        <w:t xml:space="preserve">Ouest de </w:t>
      </w:r>
      <w:r w:rsidR="00610BA6" w:rsidRPr="00EB6356">
        <w:rPr>
          <w:rFonts w:cstheme="minorHAnsi"/>
          <w:b/>
          <w:color w:val="808080" w:themeColor="background1" w:themeShade="80"/>
          <w:lang w:val="fr-FR"/>
        </w:rPr>
        <w:t>l’Écosse ;</w:t>
      </w:r>
      <w:r w:rsidRPr="00EB6356">
        <w:rPr>
          <w:rFonts w:cstheme="minorHAnsi"/>
          <w:b/>
          <w:color w:val="808080" w:themeColor="background1" w:themeShade="80"/>
          <w:lang w:val="fr-FR"/>
        </w:rPr>
        <w:t xml:space="preserve"> zones CIEM </w:t>
      </w:r>
      <w:proofErr w:type="spellStart"/>
      <w:r w:rsidRPr="00EB6356">
        <w:rPr>
          <w:rFonts w:cstheme="minorHAnsi"/>
          <w:b/>
          <w:color w:val="808080" w:themeColor="background1" w:themeShade="80"/>
          <w:lang w:val="fr-FR"/>
        </w:rPr>
        <w:t>Vb</w:t>
      </w:r>
      <w:proofErr w:type="spellEnd"/>
      <w:r w:rsidRPr="00EB6356">
        <w:rPr>
          <w:rFonts w:cstheme="minorHAnsi"/>
          <w:b/>
          <w:color w:val="808080" w:themeColor="background1" w:themeShade="80"/>
          <w:lang w:val="fr-FR"/>
        </w:rPr>
        <w:t xml:space="preserve"> (CE) VIa, </w:t>
      </w:r>
      <w:proofErr w:type="spellStart"/>
      <w:r w:rsidRPr="00EB6356">
        <w:rPr>
          <w:rFonts w:cstheme="minorHAnsi"/>
          <w:b/>
          <w:color w:val="808080" w:themeColor="background1" w:themeShade="80"/>
          <w:lang w:val="fr-FR"/>
        </w:rPr>
        <w:t>VIb</w:t>
      </w:r>
      <w:proofErr w:type="spellEnd"/>
      <w:r w:rsidRPr="00EB6356">
        <w:rPr>
          <w:rFonts w:cstheme="minorHAnsi"/>
          <w:b/>
          <w:color w:val="808080" w:themeColor="background1" w:themeShade="80"/>
          <w:lang w:val="fr-FR"/>
        </w:rPr>
        <w:t xml:space="preserve"> et approches occidentales</w:t>
      </w:r>
    </w:p>
    <w:p w:rsidR="00F0216E" w:rsidRPr="00EB6356" w:rsidRDefault="00F0216E" w:rsidP="004E1497">
      <w:pPr>
        <w:pStyle w:val="ListParagraph"/>
        <w:spacing w:before="100" w:beforeAutospacing="1" w:line="276" w:lineRule="auto"/>
        <w:ind w:left="360"/>
        <w:jc w:val="both"/>
        <w:rPr>
          <w:rFonts w:cstheme="minorHAnsi"/>
          <w:b/>
          <w:color w:val="808080" w:themeColor="background1" w:themeShade="80"/>
          <w:lang w:val="fr-FR"/>
        </w:rPr>
      </w:pPr>
      <w:r w:rsidRPr="00EB6356">
        <w:rPr>
          <w:rFonts w:cstheme="minorHAnsi"/>
          <w:b/>
          <w:color w:val="808080" w:themeColor="background1" w:themeShade="80"/>
          <w:lang w:val="fr-FR"/>
        </w:rPr>
        <w:t>[GT 1]</w:t>
      </w:r>
    </w:p>
    <w:p w:rsidR="004E1497" w:rsidRDefault="004E1497" w:rsidP="004E1497">
      <w:pPr>
        <w:pStyle w:val="ListParagraph"/>
        <w:numPr>
          <w:ilvl w:val="0"/>
          <w:numId w:val="29"/>
        </w:numPr>
        <w:spacing w:before="100" w:beforeAutospacing="1" w:line="276" w:lineRule="auto"/>
        <w:jc w:val="both"/>
        <w:rPr>
          <w:rFonts w:cstheme="minorHAnsi"/>
          <w:b/>
          <w:lang w:val="fr-FR"/>
        </w:rPr>
      </w:pPr>
      <w:r w:rsidRPr="004E1497">
        <w:rPr>
          <w:rFonts w:cstheme="minorHAnsi"/>
          <w:b/>
          <w:lang w:val="fr-FR"/>
        </w:rPr>
        <w:t xml:space="preserve">Ouest de l´Irlande et mer Celtique - Zones CIEM VII (sauf d, e, a) </w:t>
      </w:r>
    </w:p>
    <w:p w:rsidR="004E1497" w:rsidRDefault="004E1497" w:rsidP="004E1497">
      <w:pPr>
        <w:pStyle w:val="ListParagraph"/>
        <w:spacing w:before="100" w:beforeAutospacing="1" w:line="276" w:lineRule="auto"/>
        <w:ind w:left="360"/>
        <w:jc w:val="both"/>
        <w:rPr>
          <w:rFonts w:cstheme="minorHAnsi"/>
          <w:b/>
          <w:lang w:val="fr-FR"/>
        </w:rPr>
      </w:pPr>
      <w:r w:rsidRPr="004E1497">
        <w:rPr>
          <w:rFonts w:cstheme="minorHAnsi"/>
          <w:b/>
          <w:lang w:val="fr-FR"/>
        </w:rPr>
        <w:t xml:space="preserve">[GT 2] </w:t>
      </w:r>
    </w:p>
    <w:p w:rsidR="004E1497" w:rsidRPr="00610BA6" w:rsidRDefault="004E1497" w:rsidP="004E1497">
      <w:pPr>
        <w:spacing w:before="100" w:beforeAutospacing="1" w:line="276" w:lineRule="auto"/>
        <w:jc w:val="both"/>
        <w:rPr>
          <w:rFonts w:cstheme="minorHAnsi"/>
          <w:u w:val="single"/>
          <w:lang w:val="fr-FR"/>
        </w:rPr>
      </w:pPr>
      <w:r w:rsidRPr="00610BA6">
        <w:rPr>
          <w:rFonts w:cstheme="minorHAnsi"/>
          <w:u w:val="single"/>
          <w:lang w:val="fr-FR"/>
        </w:rPr>
        <w:t>Évolution de l’état des stocks</w:t>
      </w:r>
    </w:p>
    <w:p w:rsidR="004E1497" w:rsidRPr="004E1497" w:rsidRDefault="004E1497" w:rsidP="004E1497">
      <w:pPr>
        <w:spacing w:line="276" w:lineRule="auto"/>
        <w:jc w:val="both"/>
        <w:rPr>
          <w:rFonts w:cstheme="minorHAnsi"/>
          <w:lang w:val="fr-FR"/>
        </w:rPr>
      </w:pPr>
      <w:r w:rsidRPr="004E1497">
        <w:rPr>
          <w:rFonts w:cstheme="minorHAnsi"/>
          <w:lang w:val="fr-FR"/>
        </w:rPr>
        <w:t xml:space="preserve">Ouest de l´Irlande et mer Celtique </w:t>
      </w:r>
    </w:p>
    <w:p w:rsidR="004E1497" w:rsidRPr="004E1497" w:rsidRDefault="004E1497" w:rsidP="004E1497">
      <w:pPr>
        <w:spacing w:line="276" w:lineRule="auto"/>
        <w:jc w:val="both"/>
        <w:rPr>
          <w:rFonts w:cstheme="minorHAnsi"/>
          <w:lang w:val="fr-FR"/>
        </w:rPr>
      </w:pPr>
      <w:r w:rsidRPr="004E1497">
        <w:rPr>
          <w:rFonts w:cstheme="minorHAnsi"/>
          <w:lang w:val="fr-FR"/>
        </w:rPr>
        <w:t>Espèces d’eaux profondes</w:t>
      </w:r>
    </w:p>
    <w:p w:rsidR="004E1497" w:rsidRPr="00610BA6" w:rsidRDefault="004E1497" w:rsidP="004E1497">
      <w:pPr>
        <w:spacing w:before="100" w:beforeAutospacing="1" w:after="100" w:afterAutospacing="1" w:line="276" w:lineRule="auto"/>
        <w:jc w:val="both"/>
        <w:rPr>
          <w:rFonts w:cstheme="minorHAnsi"/>
          <w:u w:val="single"/>
          <w:lang w:val="fr-FR"/>
        </w:rPr>
      </w:pPr>
      <w:r w:rsidRPr="00610BA6">
        <w:rPr>
          <w:rFonts w:cstheme="minorHAnsi"/>
          <w:u w:val="single"/>
          <w:lang w:val="fr-FR"/>
        </w:rPr>
        <w:t>Propositions de TAC pour 2017</w:t>
      </w:r>
    </w:p>
    <w:p w:rsidR="004E1497" w:rsidRPr="00610BA6" w:rsidRDefault="004E1497" w:rsidP="004E1497">
      <w:pPr>
        <w:spacing w:before="100" w:beforeAutospacing="1" w:after="100" w:afterAutospacing="1" w:line="276" w:lineRule="auto"/>
        <w:jc w:val="both"/>
        <w:rPr>
          <w:rFonts w:cstheme="minorHAnsi"/>
          <w:i/>
          <w:color w:val="808080" w:themeColor="background1" w:themeShade="80"/>
          <w:lang w:val="fr-FR"/>
        </w:rPr>
      </w:pPr>
      <w:r w:rsidRPr="00610BA6">
        <w:rPr>
          <w:rFonts w:cstheme="minorHAnsi"/>
          <w:i/>
          <w:color w:val="808080" w:themeColor="background1" w:themeShade="80"/>
          <w:lang w:val="fr-FR"/>
        </w:rPr>
        <w:t xml:space="preserve">Observations sur la méthodologie proposée et relative à la sous-région du GT. </w:t>
      </w:r>
    </w:p>
    <w:p w:rsidR="004E1497" w:rsidRPr="00610BA6" w:rsidRDefault="004E1497" w:rsidP="004E1497">
      <w:pPr>
        <w:spacing w:line="276" w:lineRule="auto"/>
        <w:jc w:val="both"/>
        <w:rPr>
          <w:rFonts w:cstheme="minorHAnsi"/>
          <w:u w:val="single"/>
          <w:lang w:val="fr-FR"/>
        </w:rPr>
      </w:pPr>
    </w:p>
    <w:p w:rsidR="004E1497" w:rsidRPr="00610BA6" w:rsidRDefault="004E1497" w:rsidP="004E1497">
      <w:pPr>
        <w:spacing w:line="276" w:lineRule="auto"/>
        <w:jc w:val="both"/>
        <w:rPr>
          <w:rFonts w:cstheme="minorHAnsi"/>
          <w:u w:val="single"/>
          <w:lang w:val="fr-FR"/>
        </w:rPr>
      </w:pPr>
      <w:r w:rsidRPr="00610BA6">
        <w:rPr>
          <w:rFonts w:cstheme="minorHAnsi"/>
          <w:u w:val="single"/>
          <w:lang w:val="fr-FR"/>
        </w:rPr>
        <w:t>Rapport sur la mise en œuvre de l’obligation de débarquement</w:t>
      </w:r>
    </w:p>
    <w:p w:rsidR="004E1497" w:rsidRPr="00610BA6" w:rsidRDefault="004E1497" w:rsidP="004E1497">
      <w:pPr>
        <w:spacing w:before="100" w:beforeAutospacing="1" w:after="100" w:afterAutospacing="1" w:line="276" w:lineRule="auto"/>
        <w:jc w:val="both"/>
        <w:rPr>
          <w:rFonts w:cstheme="minorHAnsi"/>
          <w:i/>
          <w:color w:val="808080" w:themeColor="background1" w:themeShade="80"/>
          <w:lang w:val="fr-FR"/>
        </w:rPr>
      </w:pPr>
      <w:r w:rsidRPr="00610BA6">
        <w:rPr>
          <w:rFonts w:cstheme="minorHAnsi"/>
          <w:i/>
          <w:color w:val="808080" w:themeColor="background1" w:themeShade="80"/>
          <w:lang w:val="fr-FR"/>
        </w:rPr>
        <w:t xml:space="preserve">Fourniture d’informations sur les modifications spécifiques des pratiques de pêche concernées pour la fixation de TAC </w:t>
      </w:r>
    </w:p>
    <w:p w:rsidR="004E1497" w:rsidRPr="00610BA6" w:rsidRDefault="004E1497" w:rsidP="004E1497">
      <w:pPr>
        <w:spacing w:before="100" w:beforeAutospacing="1" w:after="100" w:afterAutospacing="1" w:line="276" w:lineRule="auto"/>
        <w:jc w:val="both"/>
        <w:rPr>
          <w:rFonts w:cstheme="minorHAnsi"/>
          <w:i/>
          <w:color w:val="FF0000"/>
          <w:lang w:val="fr-FR"/>
        </w:rPr>
      </w:pPr>
      <w:r w:rsidRPr="00610BA6">
        <w:rPr>
          <w:rFonts w:cstheme="minorHAnsi"/>
          <w:i/>
          <w:color w:val="FF0000"/>
          <w:lang w:val="fr-FR"/>
        </w:rPr>
        <w:t xml:space="preserve">NB : Merci de limiter vos observations aux seules questions spécifiques à la sous-région  </w:t>
      </w:r>
    </w:p>
    <w:p w:rsidR="00EB6356" w:rsidRDefault="00EB6356">
      <w:pPr>
        <w:spacing w:after="200" w:line="276" w:lineRule="auto"/>
      </w:pPr>
      <w:r>
        <w:br w:type="page"/>
      </w:r>
    </w:p>
    <w:p w:rsidR="004E1497" w:rsidRPr="00F57B46" w:rsidRDefault="004E1497" w:rsidP="004E1497">
      <w:pPr>
        <w:spacing w:line="276" w:lineRule="auto"/>
        <w:jc w:val="both"/>
      </w:pPr>
      <w:r>
        <w:t xml:space="preserve">TACs </w:t>
      </w:r>
      <w:proofErr w:type="spellStart"/>
      <w:r>
        <w:t>en</w:t>
      </w:r>
      <w:proofErr w:type="spellEnd"/>
      <w:r>
        <w:t xml:space="preserve"> </w:t>
      </w:r>
      <w:proofErr w:type="spellStart"/>
      <w:r w:rsidRPr="00EF7ABF">
        <w:t>VIIb</w:t>
      </w:r>
      <w:proofErr w:type="gramStart"/>
      <w:r w:rsidRPr="00EF7ABF">
        <w:t>,c,e</w:t>
      </w:r>
      <w:proofErr w:type="spellEnd"/>
      <w:proofErr w:type="gramEnd"/>
      <w:r w:rsidRPr="00EF7ABF">
        <w:t>-k</w:t>
      </w:r>
      <w: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976"/>
        <w:gridCol w:w="4111"/>
      </w:tblGrid>
      <w:tr w:rsidR="004E1497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IE" w:eastAsia="en-IE"/>
              </w:rPr>
              <w:t>Stock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IE" w:eastAsia="en-IE"/>
              </w:rPr>
              <w:t>Zone</w:t>
            </w:r>
          </w:p>
        </w:tc>
        <w:tc>
          <w:tcPr>
            <w:tcW w:w="4111" w:type="dxa"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IE" w:eastAsia="en-IE"/>
              </w:rPr>
              <w:t>Commentaries</w:t>
            </w:r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Default="003176A8" w:rsidP="003176A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Béryx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III, IV, V, VI, VII, VIII, IX, X, XII 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br/>
            </w:r>
            <w:r w:rsidR="0036242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XIV 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Default="003176A8" w:rsidP="003176A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Baudroies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Default="003176A8" w:rsidP="00317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Sable noir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V, VI, VII, XII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Default="003176A8" w:rsidP="003176A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Lingue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bleue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Vb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, VI </w:t>
            </w:r>
            <w:r w:rsidR="0036242A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VII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Default="003176A8" w:rsidP="003176A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Cabillaud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VIIb, c, e-k, VIII, IX </w:t>
            </w:r>
            <w:r w:rsidR="0036242A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X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Default="003176A8" w:rsidP="003176A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Requin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des grands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fonds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V, VI, VII, VIII </w:t>
            </w:r>
            <w:r w:rsidR="0036242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IX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Default="003176A8" w:rsidP="003176A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Phycis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 fond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V, VI </w:t>
            </w:r>
            <w:r w:rsidR="0036242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VII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Default="003176A8" w:rsidP="00317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Grande argentine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V, VI </w:t>
            </w:r>
            <w:r w:rsidR="0036242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VII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Default="003176A8" w:rsidP="003176A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Aiglefin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VIIb-k, VIII, IX </w:t>
            </w:r>
            <w:r w:rsidR="0036242A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X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Default="003176A8" w:rsidP="003176A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Merlu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 </w:t>
            </w:r>
            <w:r w:rsidR="0036242A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VII, </w:t>
            </w: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Vb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, XII </w:t>
            </w:r>
            <w:r w:rsidR="0036242A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XIV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Default="003176A8" w:rsidP="003176A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Lingue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franche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VI, VII, VIII, IX, X, XII </w:t>
            </w:r>
            <w:r w:rsidR="0036242A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XIV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Default="003176A8" w:rsidP="003176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Cardine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Default="003176A8" w:rsidP="003176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Langoustine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C</w:t>
            </w:r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onseils</w:t>
            </w:r>
            <w:proofErr w:type="spellEnd"/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de CIEM </w:t>
            </w:r>
            <w:proofErr w:type="spellStart"/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en</w:t>
            </w:r>
            <w:proofErr w:type="spellEnd"/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</w:t>
            </w:r>
            <w:proofErr w:type="spellStart"/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automne</w:t>
            </w:r>
            <w:proofErr w:type="spellEnd"/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Default="003176A8" w:rsidP="003176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Hoplostète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rouge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Default="003176A8" w:rsidP="003176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Plie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VIIb,c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Default="003176A8" w:rsidP="003176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Plie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VIIf,g</w:t>
            </w:r>
            <w:proofErr w:type="spellEnd"/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Default="003176A8" w:rsidP="003176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Plie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VIIh,j,k</w:t>
            </w:r>
            <w:proofErr w:type="spellEnd"/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Default="003176A8" w:rsidP="003176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Lieu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jaune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Default="003176A8" w:rsidP="003176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Dorade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rose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VI, VII </w:t>
            </w:r>
            <w:r w:rsidR="0036242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VIII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Default="003176A8" w:rsidP="003176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Grenadier de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roche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et Grenadier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berglax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Vb</w:t>
            </w:r>
            <w:proofErr w:type="spellEnd"/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, VI </w:t>
            </w:r>
            <w:r w:rsidR="0036242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VII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Default="003176A8" w:rsidP="003176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Lieu noire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VII, VIII, IX </w:t>
            </w:r>
            <w:r w:rsidR="0036242A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X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Default="003176A8" w:rsidP="003176A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Raies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VIa, </w:t>
            </w:r>
            <w:proofErr w:type="spellStart"/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b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, VIIa-c </w:t>
            </w:r>
            <w:r w:rsidR="0036242A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e-k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C</w:t>
            </w:r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onseils</w:t>
            </w:r>
            <w:proofErr w:type="spellEnd"/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de CIEM </w:t>
            </w:r>
            <w:proofErr w:type="spellStart"/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en</w:t>
            </w:r>
            <w:proofErr w:type="spellEnd"/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</w:t>
            </w:r>
            <w:proofErr w:type="spellStart"/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automne</w:t>
            </w:r>
            <w:proofErr w:type="spellEnd"/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Default="003176A8" w:rsidP="003176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Sole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VIIb,c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Default="003176A8" w:rsidP="003176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Sole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VIIf,g</w:t>
            </w:r>
            <w:proofErr w:type="spellEnd"/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Default="003176A8" w:rsidP="003176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Sole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VIIhjk</w:t>
            </w:r>
            <w:proofErr w:type="spellEnd"/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Default="003176A8" w:rsidP="003176A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Aiguillat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I, V, VI, VII, VIII, XII </w:t>
            </w:r>
            <w:r w:rsidR="0036242A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XIV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C</w:t>
            </w:r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onseils</w:t>
            </w:r>
            <w:proofErr w:type="spellEnd"/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de CIEM </w:t>
            </w:r>
            <w:proofErr w:type="spellStart"/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en</w:t>
            </w:r>
            <w:proofErr w:type="spellEnd"/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</w:t>
            </w:r>
            <w:proofErr w:type="spellStart"/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automne</w:t>
            </w:r>
            <w:proofErr w:type="spellEnd"/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Default="003176A8" w:rsidP="003176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Brosme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V, VI </w:t>
            </w:r>
            <w:r w:rsidR="0036242A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VII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Default="003176A8" w:rsidP="003176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Merlan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VIIb-k 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</w:tbl>
    <w:p w:rsidR="004E1497" w:rsidRDefault="004E1497" w:rsidP="004E1497">
      <w:pPr>
        <w:spacing w:before="100" w:beforeAutospacing="1" w:line="276" w:lineRule="auto"/>
        <w:jc w:val="both"/>
        <w:rPr>
          <w:rFonts w:cstheme="minorHAnsi"/>
          <w:b/>
          <w:lang w:val="fr-FR"/>
        </w:rPr>
      </w:pPr>
    </w:p>
    <w:p w:rsidR="004E1497" w:rsidRDefault="004E1497">
      <w:pPr>
        <w:spacing w:after="200" w:line="276" w:lineRule="auto"/>
        <w:rPr>
          <w:rFonts w:cstheme="minorHAnsi"/>
          <w:b/>
          <w:lang w:val="fr-FR"/>
        </w:rPr>
      </w:pPr>
      <w:r>
        <w:rPr>
          <w:rFonts w:cstheme="minorHAnsi"/>
          <w:b/>
          <w:lang w:val="fr-FR"/>
        </w:rPr>
        <w:br w:type="page"/>
      </w:r>
    </w:p>
    <w:p w:rsidR="004E1497" w:rsidRPr="004E1497" w:rsidRDefault="004E1497" w:rsidP="004E1497">
      <w:pPr>
        <w:spacing w:before="100" w:beforeAutospacing="1" w:line="276" w:lineRule="auto"/>
        <w:jc w:val="both"/>
        <w:rPr>
          <w:rFonts w:cstheme="minorHAnsi"/>
          <w:b/>
          <w:lang w:val="fr-FR"/>
        </w:rPr>
      </w:pPr>
    </w:p>
    <w:p w:rsidR="004E1497" w:rsidRPr="00EB6356" w:rsidRDefault="004E1497" w:rsidP="004E1497">
      <w:pPr>
        <w:pStyle w:val="ListParagraph"/>
        <w:numPr>
          <w:ilvl w:val="0"/>
          <w:numId w:val="29"/>
        </w:numPr>
        <w:spacing w:before="100" w:beforeAutospacing="1" w:line="276" w:lineRule="auto"/>
        <w:jc w:val="both"/>
        <w:rPr>
          <w:rFonts w:cstheme="minorHAnsi"/>
          <w:b/>
          <w:color w:val="808080" w:themeColor="background1" w:themeShade="80"/>
          <w:lang w:val="fr-FR"/>
        </w:rPr>
      </w:pPr>
      <w:r w:rsidRPr="00EB6356">
        <w:rPr>
          <w:rFonts w:cstheme="minorHAnsi"/>
          <w:b/>
          <w:color w:val="808080" w:themeColor="background1" w:themeShade="80"/>
          <w:lang w:val="fr-FR"/>
        </w:rPr>
        <w:t xml:space="preserve">Manche - Zones CIEM VIId et e    </w:t>
      </w:r>
    </w:p>
    <w:p w:rsidR="004E1497" w:rsidRPr="00EB6356" w:rsidRDefault="004E1497" w:rsidP="004E1497">
      <w:pPr>
        <w:pStyle w:val="ListParagraph"/>
        <w:spacing w:before="100" w:beforeAutospacing="1" w:line="276" w:lineRule="auto"/>
        <w:ind w:left="360"/>
        <w:jc w:val="both"/>
        <w:rPr>
          <w:rFonts w:cstheme="minorHAnsi"/>
          <w:b/>
          <w:color w:val="808080" w:themeColor="background1" w:themeShade="80"/>
          <w:lang w:val="fr-FR"/>
        </w:rPr>
      </w:pPr>
      <w:r w:rsidRPr="00EB6356">
        <w:rPr>
          <w:rFonts w:cstheme="minorHAnsi"/>
          <w:b/>
          <w:color w:val="808080" w:themeColor="background1" w:themeShade="80"/>
          <w:lang w:val="fr-FR"/>
        </w:rPr>
        <w:t xml:space="preserve">[GT3] </w:t>
      </w:r>
    </w:p>
    <w:p w:rsidR="004E1497" w:rsidRPr="00EB6356" w:rsidRDefault="004E1497" w:rsidP="004E1497">
      <w:pPr>
        <w:pStyle w:val="ListParagraph"/>
        <w:numPr>
          <w:ilvl w:val="0"/>
          <w:numId w:val="29"/>
        </w:numPr>
        <w:spacing w:before="100" w:beforeAutospacing="1" w:line="276" w:lineRule="auto"/>
        <w:jc w:val="both"/>
        <w:rPr>
          <w:rFonts w:cstheme="minorHAnsi"/>
          <w:b/>
          <w:color w:val="808080" w:themeColor="background1" w:themeShade="80"/>
          <w:lang w:val="fr-FR"/>
        </w:rPr>
      </w:pPr>
      <w:r w:rsidRPr="00EB6356">
        <w:rPr>
          <w:rFonts w:cstheme="minorHAnsi"/>
          <w:b/>
          <w:color w:val="808080" w:themeColor="background1" w:themeShade="80"/>
          <w:lang w:val="fr-FR"/>
        </w:rPr>
        <w:t xml:space="preserve">Mer d´Irlande- Zones CIEM VIIa    </w:t>
      </w:r>
    </w:p>
    <w:p w:rsidR="00BE61FF" w:rsidRPr="00EB6356" w:rsidRDefault="004E1497" w:rsidP="004E1497">
      <w:pPr>
        <w:pStyle w:val="ListParagraph"/>
        <w:spacing w:before="100" w:beforeAutospacing="1" w:line="276" w:lineRule="auto"/>
        <w:ind w:left="360"/>
        <w:jc w:val="both"/>
        <w:rPr>
          <w:rFonts w:cstheme="minorHAnsi"/>
          <w:b/>
          <w:color w:val="808080" w:themeColor="background1" w:themeShade="80"/>
          <w:lang w:val="fr-FR"/>
        </w:rPr>
      </w:pPr>
      <w:r w:rsidRPr="00EB6356">
        <w:rPr>
          <w:rFonts w:cstheme="minorHAnsi"/>
          <w:b/>
          <w:color w:val="808080" w:themeColor="background1" w:themeShade="80"/>
          <w:lang w:val="fr-FR"/>
        </w:rPr>
        <w:t>[GT4]</w:t>
      </w:r>
    </w:p>
    <w:p w:rsidR="00CA3DAA" w:rsidRPr="00EB6356" w:rsidRDefault="00F0216E" w:rsidP="004E1497">
      <w:pPr>
        <w:pStyle w:val="ListParagraph"/>
        <w:numPr>
          <w:ilvl w:val="0"/>
          <w:numId w:val="29"/>
        </w:numPr>
        <w:spacing w:before="100" w:beforeAutospacing="1" w:line="276" w:lineRule="auto"/>
        <w:jc w:val="both"/>
        <w:rPr>
          <w:rFonts w:cstheme="minorHAnsi"/>
          <w:b/>
          <w:color w:val="808080" w:themeColor="background1" w:themeShade="80"/>
          <w:lang w:val="fr-FR"/>
        </w:rPr>
      </w:pPr>
      <w:r w:rsidRPr="00EB6356">
        <w:rPr>
          <w:rFonts w:cstheme="minorHAnsi"/>
          <w:b/>
          <w:color w:val="808080" w:themeColor="background1" w:themeShade="80"/>
          <w:lang w:val="fr-FR"/>
        </w:rPr>
        <w:t>Stocks pour lesquels un avis scientifique est prévu à l</w:t>
      </w:r>
      <w:r w:rsidR="00610BA6" w:rsidRPr="00EB6356">
        <w:rPr>
          <w:rFonts w:cstheme="minorHAnsi"/>
          <w:b/>
          <w:color w:val="808080" w:themeColor="background1" w:themeShade="80"/>
          <w:lang w:val="fr-FR"/>
        </w:rPr>
        <w:t>’</w:t>
      </w:r>
      <w:r w:rsidRPr="00EB6356">
        <w:rPr>
          <w:rFonts w:cstheme="minorHAnsi"/>
          <w:b/>
          <w:color w:val="808080" w:themeColor="background1" w:themeShade="80"/>
          <w:lang w:val="fr-FR"/>
        </w:rPr>
        <w:t>automne</w:t>
      </w:r>
    </w:p>
    <w:p w:rsidR="00A87BD8" w:rsidRDefault="00A87BD8" w:rsidP="00A87BD8">
      <w:pPr>
        <w:spacing w:before="100" w:beforeAutospacing="1" w:after="100" w:afterAutospacing="1" w:line="276" w:lineRule="auto"/>
        <w:jc w:val="both"/>
        <w:rPr>
          <w:rFonts w:cstheme="minorHAnsi"/>
          <w:lang w:val="fr-FR"/>
        </w:rPr>
      </w:pPr>
      <w:r w:rsidRPr="00610BA6">
        <w:rPr>
          <w:rFonts w:cstheme="minorHAnsi"/>
          <w:lang w:val="fr-FR"/>
        </w:rPr>
        <w:t>Le CCEOS fera, le cas échéant, de plus amples observations sur les stocks, pour lesquels la date d’émission de l</w:t>
      </w:r>
      <w:r w:rsidR="00610BA6" w:rsidRPr="00610BA6">
        <w:rPr>
          <w:rFonts w:cstheme="minorHAnsi"/>
          <w:lang w:val="fr-FR"/>
        </w:rPr>
        <w:t>’</w:t>
      </w:r>
      <w:r w:rsidRPr="00610BA6">
        <w:rPr>
          <w:rFonts w:cstheme="minorHAnsi"/>
          <w:lang w:val="fr-FR"/>
        </w:rPr>
        <w:t xml:space="preserve">avis du CIEM est prévue au-delà de la fin </w:t>
      </w:r>
      <w:r w:rsidR="00610BA6" w:rsidRPr="00610BA6">
        <w:rPr>
          <w:rFonts w:cstheme="minorHAnsi"/>
          <w:lang w:val="fr-FR"/>
        </w:rPr>
        <w:t>o</w:t>
      </w:r>
      <w:r w:rsidRPr="00610BA6">
        <w:rPr>
          <w:rFonts w:cstheme="minorHAnsi"/>
          <w:lang w:val="fr-FR"/>
        </w:rPr>
        <w:t>ctobre 2016</w:t>
      </w:r>
      <w:r w:rsidR="00610BA6" w:rsidRPr="00610BA6">
        <w:rPr>
          <w:rFonts w:cstheme="minorHAnsi"/>
          <w:lang w:val="fr-FR"/>
        </w:rPr>
        <w:t> :</w:t>
      </w:r>
    </w:p>
    <w:tbl>
      <w:tblPr>
        <w:tblW w:w="9203" w:type="dxa"/>
        <w:jc w:val="center"/>
        <w:tblInd w:w="-176" w:type="dxa"/>
        <w:tblLook w:val="04A0" w:firstRow="1" w:lastRow="0" w:firstColumn="1" w:lastColumn="0" w:noHBand="0" w:noVBand="1"/>
      </w:tblPr>
      <w:tblGrid>
        <w:gridCol w:w="1300"/>
        <w:gridCol w:w="7903"/>
      </w:tblGrid>
      <w:tr w:rsidR="003176A8" w:rsidRPr="00D360A8" w:rsidTr="003176A8">
        <w:trPr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A8" w:rsidRPr="003176A8" w:rsidRDefault="0036242A" w:rsidP="003176A8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Aiglefin</w:t>
            </w:r>
            <w:proofErr w:type="spellEnd"/>
          </w:p>
        </w:tc>
        <w:tc>
          <w:tcPr>
            <w:tcW w:w="8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6A8" w:rsidRPr="00D360A8" w:rsidRDefault="003176A8" w:rsidP="003176A8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Haddock (</w:t>
            </w:r>
            <w:proofErr w:type="spellStart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>Melanogrammus</w:t>
            </w:r>
            <w:proofErr w:type="spellEnd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 xml:space="preserve"> </w:t>
            </w:r>
            <w:proofErr w:type="spellStart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>aeglefinus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Subarea 4 and Divisions 6.a and 3.a West (North Sea, West of Scotland, Skagerrak)</w:t>
            </w:r>
          </w:p>
        </w:tc>
      </w:tr>
      <w:tr w:rsidR="003176A8" w:rsidRPr="00D360A8" w:rsidTr="003176A8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A8" w:rsidRPr="003176A8" w:rsidRDefault="003176A8" w:rsidP="003176A8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proofErr w:type="spellStart"/>
            <w:r w:rsidRPr="003176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Baudroies</w:t>
            </w:r>
            <w:proofErr w:type="spellEnd"/>
          </w:p>
          <w:p w:rsidR="003176A8" w:rsidRPr="003176A8" w:rsidRDefault="003176A8" w:rsidP="003176A8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A8" w:rsidRPr="00D360A8" w:rsidRDefault="003176A8" w:rsidP="003176A8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Anglerfish (</w:t>
            </w:r>
            <w:proofErr w:type="spellStart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Lophius</w:t>
            </w:r>
            <w:proofErr w:type="spellEnd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 xml:space="preserve"> </w:t>
            </w:r>
            <w:proofErr w:type="spellStart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piscatorius</w:t>
            </w:r>
            <w:proofErr w:type="spellEnd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 xml:space="preserve"> </w:t>
            </w: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and </w:t>
            </w:r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 xml:space="preserve">L. </w:t>
            </w:r>
            <w:proofErr w:type="spellStart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budegassa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) in Subareas IV, </w:t>
            </w:r>
            <w:r w:rsidRPr="00D360A8">
              <w:rPr>
                <w:rFonts w:eastAsia="Times New Roman" w:cs="Times New Roman"/>
                <w:b/>
                <w:color w:val="000000"/>
                <w:sz w:val="22"/>
                <w:szCs w:val="22"/>
                <w:lang w:val="en-IE" w:eastAsia="en-IE"/>
              </w:rPr>
              <w:t>VI</w:t>
            </w: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 and Division </w:t>
            </w:r>
            <w:proofErr w:type="spellStart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IIIa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 (North Sea, Rockall and West of Scotland, Skagerrak and </w:t>
            </w:r>
            <w:proofErr w:type="spellStart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Kattegatt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)</w:t>
            </w:r>
          </w:p>
        </w:tc>
      </w:tr>
      <w:tr w:rsidR="003176A8" w:rsidRPr="00D360A8" w:rsidTr="003176A8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A8" w:rsidRPr="003176A8" w:rsidRDefault="003176A8" w:rsidP="003176A8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proofErr w:type="spellStart"/>
            <w:r w:rsidRPr="003176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Cardine</w:t>
            </w:r>
            <w:proofErr w:type="spellEnd"/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A8" w:rsidRPr="00D360A8" w:rsidRDefault="003176A8" w:rsidP="003176A8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Megrim (</w:t>
            </w:r>
            <w:proofErr w:type="spellStart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Lepidorhombus</w:t>
            </w:r>
            <w:proofErr w:type="spellEnd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 xml:space="preserve"> spp.</w:t>
            </w: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) in Division </w:t>
            </w:r>
            <w:proofErr w:type="spellStart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VIb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 (Rockall)</w:t>
            </w:r>
          </w:p>
        </w:tc>
      </w:tr>
      <w:tr w:rsidR="003176A8" w:rsidRPr="00D360A8" w:rsidTr="003176A8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A8" w:rsidRPr="003176A8" w:rsidRDefault="003176A8" w:rsidP="003176A8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 w:rsidRPr="003176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Langoustine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A8" w:rsidRPr="00D360A8" w:rsidRDefault="003176A8" w:rsidP="003176A8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VIa, FU 11 (West of Scotland, North Minch)</w:t>
            </w:r>
          </w:p>
        </w:tc>
      </w:tr>
      <w:tr w:rsidR="003176A8" w:rsidRPr="00D360A8" w:rsidTr="003176A8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A8" w:rsidRPr="003176A8" w:rsidRDefault="003176A8">
            <w:pPr>
              <w:rPr>
                <w:sz w:val="22"/>
              </w:rPr>
            </w:pPr>
            <w:r w:rsidRPr="003176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Langoustine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A8" w:rsidRPr="00D360A8" w:rsidRDefault="003176A8" w:rsidP="003176A8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VIa, FU 12 (West of Scotland, South Minch)</w:t>
            </w:r>
          </w:p>
        </w:tc>
      </w:tr>
      <w:tr w:rsidR="003176A8" w:rsidRPr="00D360A8" w:rsidTr="003176A8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A8" w:rsidRPr="003176A8" w:rsidRDefault="003176A8">
            <w:pPr>
              <w:rPr>
                <w:sz w:val="22"/>
              </w:rPr>
            </w:pPr>
            <w:r w:rsidRPr="003176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Langoustine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A8" w:rsidRPr="00D360A8" w:rsidRDefault="003176A8" w:rsidP="003176A8">
            <w:pPr>
              <w:jc w:val="center"/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VIa, FU 13 (West of Scotland, the Firth of Clyde and Sound of Jura)</w:t>
            </w:r>
          </w:p>
        </w:tc>
      </w:tr>
      <w:tr w:rsidR="003176A8" w:rsidRPr="00D360A8" w:rsidTr="003176A8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A8" w:rsidRPr="003176A8" w:rsidRDefault="003176A8">
            <w:pPr>
              <w:rPr>
                <w:sz w:val="22"/>
              </w:rPr>
            </w:pPr>
            <w:r w:rsidRPr="003176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Langoustine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A8" w:rsidRPr="00D360A8" w:rsidRDefault="003176A8" w:rsidP="003176A8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VIIa, FU 14 (Irish Sea, East)</w:t>
            </w:r>
          </w:p>
        </w:tc>
      </w:tr>
      <w:tr w:rsidR="003176A8" w:rsidRPr="00D360A8" w:rsidTr="003176A8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A8" w:rsidRPr="003176A8" w:rsidRDefault="003176A8">
            <w:pPr>
              <w:rPr>
                <w:sz w:val="22"/>
              </w:rPr>
            </w:pPr>
            <w:r w:rsidRPr="003176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Langoustine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A8" w:rsidRPr="00D360A8" w:rsidRDefault="003176A8" w:rsidP="003176A8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VIIa, FU 15 (Irish Sea, West)</w:t>
            </w:r>
          </w:p>
        </w:tc>
      </w:tr>
      <w:tr w:rsidR="003176A8" w:rsidRPr="00D360A8" w:rsidTr="003176A8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A8" w:rsidRPr="003176A8" w:rsidRDefault="003176A8">
            <w:pPr>
              <w:rPr>
                <w:sz w:val="22"/>
              </w:rPr>
            </w:pPr>
            <w:r w:rsidRPr="003176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Langoustine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A8" w:rsidRPr="00D360A8" w:rsidRDefault="003176A8" w:rsidP="003176A8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 xml:space="preserve">) in Division </w:t>
            </w:r>
            <w:proofErr w:type="spellStart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VIIb,VIIc,VIIj,VIIk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, FU 16 (West and Southwest of Ireland, Porcupine Bank )</w:t>
            </w:r>
          </w:p>
        </w:tc>
      </w:tr>
      <w:tr w:rsidR="003176A8" w:rsidRPr="00D360A8" w:rsidTr="003176A8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A8" w:rsidRPr="003176A8" w:rsidRDefault="003176A8">
            <w:pPr>
              <w:rPr>
                <w:sz w:val="22"/>
              </w:rPr>
            </w:pPr>
            <w:r w:rsidRPr="003176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Langoustine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A8" w:rsidRPr="00D360A8" w:rsidRDefault="003176A8" w:rsidP="003176A8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 xml:space="preserve">Norway </w:t>
            </w:r>
            <w:bookmarkStart w:id="0" w:name="_GoBack"/>
            <w:bookmarkEnd w:id="0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.) in Division VIIb, FU 17 (West of Ireland, Aran Grounds)</w:t>
            </w:r>
          </w:p>
        </w:tc>
      </w:tr>
      <w:tr w:rsidR="003176A8" w:rsidRPr="00D360A8" w:rsidTr="003176A8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A8" w:rsidRPr="003176A8" w:rsidRDefault="003176A8">
            <w:pPr>
              <w:rPr>
                <w:sz w:val="22"/>
              </w:rPr>
            </w:pPr>
            <w:r w:rsidRPr="003176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Langoustine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A8" w:rsidRPr="00D360A8" w:rsidRDefault="003176A8" w:rsidP="003176A8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 xml:space="preserve">) in Division </w:t>
            </w:r>
            <w:proofErr w:type="spellStart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VIIa,VIIg,VIIj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, FU 19 (Irish Sea, Celtic Sea, Eastern Southwest of Ireland)</w:t>
            </w:r>
          </w:p>
        </w:tc>
      </w:tr>
      <w:tr w:rsidR="003176A8" w:rsidRPr="00D360A8" w:rsidTr="003176A8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A8" w:rsidRPr="003176A8" w:rsidRDefault="003176A8">
            <w:pPr>
              <w:rPr>
                <w:sz w:val="22"/>
              </w:rPr>
            </w:pPr>
            <w:r w:rsidRPr="003176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Langoustine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A8" w:rsidRPr="00D360A8" w:rsidRDefault="003176A8" w:rsidP="003176A8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.) in Division </w:t>
            </w:r>
            <w:proofErr w:type="spellStart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VIIg,VIIh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, FU 20 and FU 21 (Celtic Sea)</w:t>
            </w:r>
          </w:p>
        </w:tc>
      </w:tr>
      <w:tr w:rsidR="003176A8" w:rsidRPr="00D360A8" w:rsidTr="003176A8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A8" w:rsidRPr="003176A8" w:rsidRDefault="003176A8">
            <w:pPr>
              <w:rPr>
                <w:sz w:val="22"/>
              </w:rPr>
            </w:pPr>
            <w:r w:rsidRPr="003176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Langoustine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A8" w:rsidRPr="00D360A8" w:rsidRDefault="003176A8" w:rsidP="003176A8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 xml:space="preserve">.) in Division </w:t>
            </w:r>
            <w:proofErr w:type="spellStart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VIIg,VIIf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, FU 22 (Celtic Sea, Bristol Channel)</w:t>
            </w:r>
          </w:p>
        </w:tc>
      </w:tr>
      <w:tr w:rsidR="003176A8" w:rsidRPr="00D360A8" w:rsidTr="003176A8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A8" w:rsidRPr="003176A8" w:rsidRDefault="003176A8">
            <w:pPr>
              <w:rPr>
                <w:sz w:val="22"/>
              </w:rPr>
            </w:pPr>
            <w:r w:rsidRPr="003176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Langoustine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A8" w:rsidRPr="00D360A8" w:rsidRDefault="003176A8" w:rsidP="003176A8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.) in Division VIa, outside the Functional Units (West of Scotland)</w:t>
            </w:r>
          </w:p>
        </w:tc>
      </w:tr>
      <w:tr w:rsidR="003176A8" w:rsidRPr="00D360A8" w:rsidTr="003176A8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A8" w:rsidRPr="003176A8" w:rsidRDefault="003176A8">
            <w:pPr>
              <w:rPr>
                <w:sz w:val="22"/>
              </w:rPr>
            </w:pPr>
            <w:r w:rsidRPr="003176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Langoustine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A8" w:rsidRPr="00D360A8" w:rsidRDefault="003176A8" w:rsidP="003176A8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.) in Subarea VII, outside the Functional Units (Southern Celtic Seas, Southwest of Ireland)</w:t>
            </w:r>
          </w:p>
        </w:tc>
      </w:tr>
    </w:tbl>
    <w:p w:rsidR="003176A8" w:rsidRPr="00610BA6" w:rsidRDefault="003176A8" w:rsidP="00A87BD8">
      <w:pPr>
        <w:spacing w:before="100" w:beforeAutospacing="1" w:after="100" w:afterAutospacing="1" w:line="276" w:lineRule="auto"/>
        <w:jc w:val="both"/>
        <w:rPr>
          <w:rFonts w:cstheme="minorHAnsi"/>
          <w:lang w:val="fr-FR"/>
        </w:rPr>
      </w:pPr>
    </w:p>
    <w:p w:rsidR="00F461E9" w:rsidRPr="00EB6356" w:rsidRDefault="00A87BD8" w:rsidP="00F461E9">
      <w:pPr>
        <w:pStyle w:val="ListParagraph"/>
        <w:numPr>
          <w:ilvl w:val="0"/>
          <w:numId w:val="29"/>
        </w:numPr>
        <w:spacing w:before="100" w:beforeAutospacing="1" w:line="276" w:lineRule="auto"/>
        <w:jc w:val="both"/>
        <w:rPr>
          <w:rFonts w:cstheme="minorHAnsi"/>
          <w:b/>
          <w:color w:val="808080" w:themeColor="background1" w:themeShade="80"/>
          <w:lang w:val="fr-FR"/>
        </w:rPr>
      </w:pPr>
      <w:r w:rsidRPr="00EB6356">
        <w:rPr>
          <w:rFonts w:cstheme="minorHAnsi"/>
          <w:b/>
          <w:color w:val="808080" w:themeColor="background1" w:themeShade="80"/>
          <w:lang w:val="fr-FR"/>
        </w:rPr>
        <w:t>Raies</w:t>
      </w:r>
    </w:p>
    <w:p w:rsidR="00F461E9" w:rsidRPr="00EB6356" w:rsidRDefault="00A87BD8" w:rsidP="00F461E9">
      <w:pPr>
        <w:pStyle w:val="ListParagraph"/>
        <w:spacing w:before="100" w:beforeAutospacing="1" w:line="276" w:lineRule="auto"/>
        <w:ind w:left="0"/>
        <w:jc w:val="both"/>
        <w:rPr>
          <w:rFonts w:cstheme="minorHAnsi"/>
          <w:color w:val="808080" w:themeColor="background1" w:themeShade="80"/>
          <w:lang w:val="fr-FR"/>
        </w:rPr>
      </w:pPr>
      <w:r w:rsidRPr="00EB6356">
        <w:rPr>
          <w:rFonts w:cstheme="minorHAnsi"/>
          <w:color w:val="808080" w:themeColor="background1" w:themeShade="80"/>
          <w:lang w:val="fr-FR"/>
        </w:rPr>
        <w:t xml:space="preserve">Groupe de </w:t>
      </w:r>
      <w:r w:rsidR="00610BA6" w:rsidRPr="00EB6356">
        <w:rPr>
          <w:rFonts w:cstheme="minorHAnsi"/>
          <w:color w:val="808080" w:themeColor="background1" w:themeShade="80"/>
          <w:lang w:val="fr-FR"/>
        </w:rPr>
        <w:t>d</w:t>
      </w:r>
      <w:r w:rsidRPr="00EB6356">
        <w:rPr>
          <w:rFonts w:cstheme="minorHAnsi"/>
          <w:color w:val="808080" w:themeColor="background1" w:themeShade="80"/>
          <w:lang w:val="fr-FR"/>
        </w:rPr>
        <w:t>iscussion sur les raies</w:t>
      </w:r>
    </w:p>
    <w:p w:rsidR="00F461E9" w:rsidRPr="00EB6356" w:rsidRDefault="00F461E9" w:rsidP="00F461E9">
      <w:pPr>
        <w:pStyle w:val="ListParagraph"/>
        <w:spacing w:before="100" w:beforeAutospacing="1" w:line="276" w:lineRule="auto"/>
        <w:ind w:left="0"/>
        <w:jc w:val="both"/>
        <w:rPr>
          <w:rFonts w:cstheme="minorHAnsi"/>
          <w:color w:val="808080" w:themeColor="background1" w:themeShade="80"/>
          <w:lang w:val="fr-FR"/>
        </w:rPr>
      </w:pPr>
    </w:p>
    <w:sectPr w:rsidR="00F461E9" w:rsidRPr="00EB6356" w:rsidSect="003D0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6A8" w:rsidRDefault="003176A8" w:rsidP="001C1D46">
      <w:r>
        <w:separator/>
      </w:r>
    </w:p>
  </w:endnote>
  <w:endnote w:type="continuationSeparator" w:id="0">
    <w:p w:rsidR="003176A8" w:rsidRDefault="003176A8" w:rsidP="001C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6A8" w:rsidRDefault="003176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6A8" w:rsidRPr="00A970F7" w:rsidRDefault="003176A8" w:rsidP="00202D1B">
    <w:pPr>
      <w:pStyle w:val="Footer"/>
      <w:jc w:val="center"/>
      <w:rPr>
        <w:sz w:val="16"/>
        <w:szCs w:val="12"/>
        <w:lang w:val="fr-FR"/>
      </w:rPr>
    </w:pPr>
    <w:r w:rsidRPr="00A970F7">
      <w:rPr>
        <w:sz w:val="16"/>
        <w:szCs w:val="12"/>
        <w:lang w:val="fr-FR"/>
      </w:rPr>
      <w:t xml:space="preserve">Projet de contribution du CCEOS pour répondre à la Communication de la CE sur les opportunités de pêche pour 2017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6A8" w:rsidRDefault="003176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6A8" w:rsidRDefault="003176A8" w:rsidP="001C1D46">
      <w:r>
        <w:separator/>
      </w:r>
    </w:p>
  </w:footnote>
  <w:footnote w:type="continuationSeparator" w:id="0">
    <w:p w:rsidR="003176A8" w:rsidRDefault="003176A8" w:rsidP="001C1D46">
      <w:r>
        <w:continuationSeparator/>
      </w:r>
    </w:p>
  </w:footnote>
  <w:footnote w:id="1">
    <w:p w:rsidR="003176A8" w:rsidRPr="004347A4" w:rsidRDefault="003176A8">
      <w:pPr>
        <w:pStyle w:val="FootnoteText"/>
        <w:rPr>
          <w:lang w:val="fr-FR"/>
        </w:rPr>
      </w:pPr>
      <w:r w:rsidRPr="004347A4">
        <w:rPr>
          <w:rStyle w:val="FootnoteReference"/>
          <w:lang w:val="fr-FR"/>
        </w:rPr>
        <w:footnoteRef/>
      </w:r>
      <w:r w:rsidRPr="004347A4">
        <w:rPr>
          <w:lang w:val="fr-FR"/>
        </w:rPr>
        <w:t xml:space="preserve">  Et le  </w:t>
      </w:r>
      <w:hyperlink r:id="rId1" w:history="1">
        <w:r w:rsidRPr="004347A4">
          <w:rPr>
            <w:rStyle w:val="Hyperlink"/>
            <w:lang w:val="fr-FR"/>
          </w:rPr>
          <w:t>Document de travail des services de la Commission</w:t>
        </w:r>
      </w:hyperlink>
      <w:r w:rsidRPr="004347A4">
        <w:rPr>
          <w:lang w:val="fr-FR"/>
        </w:rPr>
        <w:t xml:space="preserve">  qui l’accompagne (uniquement disponible en anglais)</w:t>
      </w:r>
    </w:p>
  </w:footnote>
  <w:footnote w:id="2">
    <w:p w:rsidR="003176A8" w:rsidRPr="00F253D0" w:rsidRDefault="003176A8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IE"/>
        </w:rPr>
        <w:t xml:space="preserve">Par example </w:t>
      </w:r>
      <w:proofErr w:type="spellStart"/>
      <w:r>
        <w:rPr>
          <w:lang w:val="en-IE"/>
        </w:rPr>
        <w:t>en</w:t>
      </w:r>
      <w:proofErr w:type="spellEnd"/>
      <w:r>
        <w:rPr>
          <w:lang w:val="en-IE"/>
        </w:rPr>
        <w:t xml:space="preserve"> 2015 - </w:t>
      </w:r>
      <w:hyperlink r:id="rId2" w:history="1">
        <w:proofErr w:type="spellStart"/>
        <w:r w:rsidRPr="00F253D0">
          <w:rPr>
            <w:rStyle w:val="Hyperlink"/>
            <w:lang w:val="en-IE"/>
          </w:rPr>
          <w:t>Réponse</w:t>
        </w:r>
        <w:proofErr w:type="spellEnd"/>
        <w:r w:rsidRPr="00F253D0">
          <w:rPr>
            <w:rStyle w:val="Hyperlink"/>
            <w:lang w:val="en-IE"/>
          </w:rPr>
          <w:t xml:space="preserve"> à la Communication de la</w:t>
        </w:r>
        <w:r>
          <w:rPr>
            <w:rStyle w:val="Hyperlink"/>
            <w:lang w:val="en-IE"/>
          </w:rPr>
          <w:t xml:space="preserve"> CE, 30 </w:t>
        </w:r>
        <w:proofErr w:type="spellStart"/>
        <w:r>
          <w:rPr>
            <w:rStyle w:val="Hyperlink"/>
            <w:lang w:val="en-IE"/>
          </w:rPr>
          <w:t>Septembre</w:t>
        </w:r>
        <w:proofErr w:type="spellEnd"/>
        <w:r>
          <w:rPr>
            <w:rStyle w:val="Hyperlink"/>
            <w:lang w:val="en-IE"/>
          </w:rPr>
          <w:t xml:space="preserve"> 2015</w:t>
        </w:r>
      </w:hyperlink>
      <w:r>
        <w:rPr>
          <w:lang w:val="en-IE"/>
        </w:rPr>
        <w:t xml:space="preserve"> – et </w:t>
      </w:r>
      <w:hyperlink r:id="rId3" w:history="1">
        <w:proofErr w:type="spellStart"/>
        <w:r w:rsidRPr="00F253D0">
          <w:rPr>
            <w:rStyle w:val="Hyperlink"/>
            <w:lang w:val="en-IE"/>
          </w:rPr>
          <w:t>Réponse</w:t>
        </w:r>
        <w:proofErr w:type="spellEnd"/>
        <w:r w:rsidRPr="00F253D0">
          <w:rPr>
            <w:rStyle w:val="Hyperlink"/>
            <w:lang w:val="en-IE"/>
          </w:rPr>
          <w:t xml:space="preserve"> du CC EOS á la Proposition de </w:t>
        </w:r>
        <w:proofErr w:type="spellStart"/>
        <w:r w:rsidRPr="00F253D0">
          <w:rPr>
            <w:rStyle w:val="Hyperlink"/>
            <w:lang w:val="en-IE"/>
          </w:rPr>
          <w:t>Règlement</w:t>
        </w:r>
        <w:proofErr w:type="spellEnd"/>
        <w:r w:rsidRPr="00F253D0">
          <w:rPr>
            <w:rStyle w:val="Hyperlink"/>
            <w:lang w:val="en-IE"/>
          </w:rPr>
          <w:t xml:space="preserve"> de la CE sur les </w:t>
        </w:r>
        <w:proofErr w:type="spellStart"/>
        <w:r w:rsidRPr="00F253D0">
          <w:rPr>
            <w:rStyle w:val="Hyperlink"/>
            <w:lang w:val="en-IE"/>
          </w:rPr>
          <w:t>Opportunités</w:t>
        </w:r>
        <w:proofErr w:type="spellEnd"/>
        <w:r w:rsidRPr="00F253D0">
          <w:rPr>
            <w:rStyle w:val="Hyperlink"/>
            <w:lang w:val="en-IE"/>
          </w:rPr>
          <w:t xml:space="preserve"> de </w:t>
        </w:r>
        <w:proofErr w:type="spellStart"/>
        <w:r w:rsidRPr="00F253D0">
          <w:rPr>
            <w:rStyle w:val="Hyperlink"/>
            <w:lang w:val="en-IE"/>
          </w:rPr>
          <w:t>Pêche</w:t>
        </w:r>
        <w:proofErr w:type="spellEnd"/>
        <w:r w:rsidRPr="00F253D0">
          <w:rPr>
            <w:rStyle w:val="Hyperlink"/>
            <w:lang w:val="en-IE"/>
          </w:rPr>
          <w:t xml:space="preserve"> pour 201</w:t>
        </w:r>
        <w:r>
          <w:rPr>
            <w:rStyle w:val="Hyperlink"/>
            <w:lang w:val="en-IE"/>
          </w:rPr>
          <w:t xml:space="preserve">6, 8 </w:t>
        </w:r>
        <w:proofErr w:type="spellStart"/>
        <w:r>
          <w:rPr>
            <w:rStyle w:val="Hyperlink"/>
            <w:lang w:val="en-IE"/>
          </w:rPr>
          <w:t>decembre</w:t>
        </w:r>
        <w:proofErr w:type="spellEnd"/>
        <w:r>
          <w:rPr>
            <w:rStyle w:val="Hyperlink"/>
            <w:lang w:val="en-IE"/>
          </w:rPr>
          <w:t xml:space="preserve"> 2015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6A8" w:rsidRDefault="003176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6A8" w:rsidRDefault="003176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6A8" w:rsidRDefault="003176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63D"/>
    <w:multiLevelType w:val="hybridMultilevel"/>
    <w:tmpl w:val="D0E20B3E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1EBC"/>
    <w:multiLevelType w:val="hybridMultilevel"/>
    <w:tmpl w:val="13FAA5E0"/>
    <w:lvl w:ilvl="0" w:tplc="A7A87D72">
      <w:numFmt w:val="bullet"/>
      <w:lvlText w:val=""/>
      <w:lvlJc w:val="left"/>
      <w:pPr>
        <w:ind w:left="420" w:hanging="360"/>
      </w:pPr>
      <w:rPr>
        <w:rFonts w:ascii="Symbol" w:eastAsiaTheme="minorEastAsia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4F4326D"/>
    <w:multiLevelType w:val="hybridMultilevel"/>
    <w:tmpl w:val="57BE8F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D7784"/>
    <w:multiLevelType w:val="hybridMultilevel"/>
    <w:tmpl w:val="1AF200EA"/>
    <w:lvl w:ilvl="0" w:tplc="16D2EDD2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1B67E7"/>
    <w:multiLevelType w:val="hybridMultilevel"/>
    <w:tmpl w:val="AA701314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20724"/>
    <w:multiLevelType w:val="hybridMultilevel"/>
    <w:tmpl w:val="2D7EC042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F23BC"/>
    <w:multiLevelType w:val="hybridMultilevel"/>
    <w:tmpl w:val="9B92C6A0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70F05"/>
    <w:multiLevelType w:val="hybridMultilevel"/>
    <w:tmpl w:val="E24874D0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DB703D"/>
    <w:multiLevelType w:val="hybridMultilevel"/>
    <w:tmpl w:val="147EA332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D35C28"/>
    <w:multiLevelType w:val="hybridMultilevel"/>
    <w:tmpl w:val="7E7A9D10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C5F24"/>
    <w:multiLevelType w:val="hybridMultilevel"/>
    <w:tmpl w:val="7E642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9383B"/>
    <w:multiLevelType w:val="hybridMultilevel"/>
    <w:tmpl w:val="CF0C9470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B1D22"/>
    <w:multiLevelType w:val="hybridMultilevel"/>
    <w:tmpl w:val="EE68B92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E646CF"/>
    <w:multiLevelType w:val="hybridMultilevel"/>
    <w:tmpl w:val="5B1A9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54B86"/>
    <w:multiLevelType w:val="hybridMultilevel"/>
    <w:tmpl w:val="53E62B90"/>
    <w:lvl w:ilvl="0" w:tplc="CDCE0424">
      <w:start w:val="15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32591F"/>
    <w:multiLevelType w:val="hybridMultilevel"/>
    <w:tmpl w:val="9DF0A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D25B52"/>
    <w:multiLevelType w:val="hybridMultilevel"/>
    <w:tmpl w:val="F814A924"/>
    <w:lvl w:ilvl="0" w:tplc="08130017">
      <w:start w:val="1"/>
      <w:numFmt w:val="lowerLetter"/>
      <w:lvlText w:val="%1)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E012E9"/>
    <w:multiLevelType w:val="hybridMultilevel"/>
    <w:tmpl w:val="54FEE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2F80615"/>
    <w:multiLevelType w:val="hybridMultilevel"/>
    <w:tmpl w:val="EBA491EE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9">
    <w:nsid w:val="378D6667"/>
    <w:multiLevelType w:val="hybridMultilevel"/>
    <w:tmpl w:val="24FC473E"/>
    <w:lvl w:ilvl="0" w:tplc="0E80BA36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F037A"/>
    <w:multiLevelType w:val="hybridMultilevel"/>
    <w:tmpl w:val="0CE62052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C48FE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D5D566F"/>
    <w:multiLevelType w:val="hybridMultilevel"/>
    <w:tmpl w:val="FFD89A8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A22799"/>
    <w:multiLevelType w:val="hybridMultilevel"/>
    <w:tmpl w:val="BDE8037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A0042E"/>
    <w:multiLevelType w:val="hybridMultilevel"/>
    <w:tmpl w:val="F6DC1450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3E4C7C"/>
    <w:multiLevelType w:val="hybridMultilevel"/>
    <w:tmpl w:val="F7BEFF0E"/>
    <w:lvl w:ilvl="0" w:tplc="0409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6">
    <w:nsid w:val="473F08FD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81504BB"/>
    <w:multiLevelType w:val="hybridMultilevel"/>
    <w:tmpl w:val="46D240E2"/>
    <w:lvl w:ilvl="0" w:tplc="2F9CEA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A7BCE"/>
    <w:multiLevelType w:val="hybridMultilevel"/>
    <w:tmpl w:val="EDAA1ACA"/>
    <w:lvl w:ilvl="0" w:tplc="1940012A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1D52FA"/>
    <w:multiLevelType w:val="hybridMultilevel"/>
    <w:tmpl w:val="1BBECCF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0">
    <w:nsid w:val="55AD0FD2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6BE0D22"/>
    <w:multiLevelType w:val="hybridMultilevel"/>
    <w:tmpl w:val="0FEE9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6C3A60"/>
    <w:multiLevelType w:val="hybridMultilevel"/>
    <w:tmpl w:val="886E78A2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49250E"/>
    <w:multiLevelType w:val="hybridMultilevel"/>
    <w:tmpl w:val="6AA23A0E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CD6FAC"/>
    <w:multiLevelType w:val="hybridMultilevel"/>
    <w:tmpl w:val="AA701314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912B23"/>
    <w:multiLevelType w:val="hybridMultilevel"/>
    <w:tmpl w:val="BCC8C68A"/>
    <w:lvl w:ilvl="0" w:tplc="4F4EEA86">
      <w:start w:val="201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BB1F28"/>
    <w:multiLevelType w:val="hybridMultilevel"/>
    <w:tmpl w:val="DB6A07DA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642C17"/>
    <w:multiLevelType w:val="hybridMultilevel"/>
    <w:tmpl w:val="0990400E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8">
    <w:nsid w:val="6E0340B6"/>
    <w:multiLevelType w:val="hybridMultilevel"/>
    <w:tmpl w:val="1C1258A6"/>
    <w:lvl w:ilvl="0" w:tplc="67E06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A3835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CC05EC"/>
    <w:multiLevelType w:val="hybridMultilevel"/>
    <w:tmpl w:val="D530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36"/>
  </w:num>
  <w:num w:numId="4">
    <w:abstractNumId w:val="13"/>
  </w:num>
  <w:num w:numId="5">
    <w:abstractNumId w:val="2"/>
  </w:num>
  <w:num w:numId="6">
    <w:abstractNumId w:val="17"/>
  </w:num>
  <w:num w:numId="7">
    <w:abstractNumId w:val="6"/>
  </w:num>
  <w:num w:numId="8">
    <w:abstractNumId w:val="38"/>
  </w:num>
  <w:num w:numId="9">
    <w:abstractNumId w:val="30"/>
  </w:num>
  <w:num w:numId="10">
    <w:abstractNumId w:val="28"/>
  </w:num>
  <w:num w:numId="11">
    <w:abstractNumId w:val="14"/>
  </w:num>
  <w:num w:numId="12">
    <w:abstractNumId w:val="37"/>
  </w:num>
  <w:num w:numId="13">
    <w:abstractNumId w:val="18"/>
  </w:num>
  <w:num w:numId="14">
    <w:abstractNumId w:val="15"/>
  </w:num>
  <w:num w:numId="15">
    <w:abstractNumId w:val="29"/>
  </w:num>
  <w:num w:numId="16">
    <w:abstractNumId w:val="25"/>
  </w:num>
  <w:num w:numId="17">
    <w:abstractNumId w:val="33"/>
  </w:num>
  <w:num w:numId="18">
    <w:abstractNumId w:val="24"/>
  </w:num>
  <w:num w:numId="19">
    <w:abstractNumId w:val="5"/>
  </w:num>
  <w:num w:numId="20">
    <w:abstractNumId w:val="7"/>
  </w:num>
  <w:num w:numId="21">
    <w:abstractNumId w:val="8"/>
  </w:num>
  <w:num w:numId="22">
    <w:abstractNumId w:val="11"/>
  </w:num>
  <w:num w:numId="23">
    <w:abstractNumId w:val="32"/>
  </w:num>
  <w:num w:numId="24">
    <w:abstractNumId w:val="19"/>
  </w:num>
  <w:num w:numId="25">
    <w:abstractNumId w:val="26"/>
  </w:num>
  <w:num w:numId="26">
    <w:abstractNumId w:val="31"/>
  </w:num>
  <w:num w:numId="27">
    <w:abstractNumId w:val="21"/>
  </w:num>
  <w:num w:numId="28">
    <w:abstractNumId w:val="23"/>
  </w:num>
  <w:num w:numId="29">
    <w:abstractNumId w:val="22"/>
  </w:num>
  <w:num w:numId="30">
    <w:abstractNumId w:val="20"/>
  </w:num>
  <w:num w:numId="31">
    <w:abstractNumId w:val="27"/>
  </w:num>
  <w:num w:numId="32">
    <w:abstractNumId w:val="9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12"/>
  </w:num>
  <w:num w:numId="36">
    <w:abstractNumId w:val="1"/>
  </w:num>
  <w:num w:numId="37">
    <w:abstractNumId w:val="35"/>
  </w:num>
  <w:num w:numId="38">
    <w:abstractNumId w:val="4"/>
  </w:num>
  <w:num w:numId="39">
    <w:abstractNumId w:val="0"/>
  </w:num>
  <w:num w:numId="40">
    <w:abstractNumId w:val="3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ibhlin O'sullivan">
    <w15:presenceInfo w15:providerId="AD" w15:userId="S-1-5-21-4014200922-2071269131-4057983359-11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5D"/>
    <w:rsid w:val="00000BBB"/>
    <w:rsid w:val="00041A49"/>
    <w:rsid w:val="00041AE8"/>
    <w:rsid w:val="000523BC"/>
    <w:rsid w:val="00052629"/>
    <w:rsid w:val="000537B5"/>
    <w:rsid w:val="00063EAB"/>
    <w:rsid w:val="0007263C"/>
    <w:rsid w:val="00074C16"/>
    <w:rsid w:val="000877CE"/>
    <w:rsid w:val="00090535"/>
    <w:rsid w:val="000B34BF"/>
    <w:rsid w:val="000B631F"/>
    <w:rsid w:val="000B6F2D"/>
    <w:rsid w:val="000E4906"/>
    <w:rsid w:val="000F1CE3"/>
    <w:rsid w:val="000F44E6"/>
    <w:rsid w:val="000F661D"/>
    <w:rsid w:val="0010320D"/>
    <w:rsid w:val="00133EF3"/>
    <w:rsid w:val="00140F90"/>
    <w:rsid w:val="0017326D"/>
    <w:rsid w:val="001766F6"/>
    <w:rsid w:val="00182B2F"/>
    <w:rsid w:val="0018623E"/>
    <w:rsid w:val="001B1FA2"/>
    <w:rsid w:val="001B3FD1"/>
    <w:rsid w:val="001C176D"/>
    <w:rsid w:val="001C1D46"/>
    <w:rsid w:val="001C50E4"/>
    <w:rsid w:val="001F19F8"/>
    <w:rsid w:val="001F3A26"/>
    <w:rsid w:val="00202D1B"/>
    <w:rsid w:val="00203AE3"/>
    <w:rsid w:val="002178CB"/>
    <w:rsid w:val="00221397"/>
    <w:rsid w:val="00222949"/>
    <w:rsid w:val="0023355D"/>
    <w:rsid w:val="002432DA"/>
    <w:rsid w:val="00251FB3"/>
    <w:rsid w:val="00271A18"/>
    <w:rsid w:val="00273F8C"/>
    <w:rsid w:val="00276AC6"/>
    <w:rsid w:val="0028393F"/>
    <w:rsid w:val="00284650"/>
    <w:rsid w:val="002A29D7"/>
    <w:rsid w:val="002A5F1A"/>
    <w:rsid w:val="002C39A6"/>
    <w:rsid w:val="002C60E0"/>
    <w:rsid w:val="002E0B85"/>
    <w:rsid w:val="002E0D16"/>
    <w:rsid w:val="002E638E"/>
    <w:rsid w:val="002E67A8"/>
    <w:rsid w:val="002E6A93"/>
    <w:rsid w:val="003176A8"/>
    <w:rsid w:val="00324F96"/>
    <w:rsid w:val="0035246E"/>
    <w:rsid w:val="00354507"/>
    <w:rsid w:val="00360A4F"/>
    <w:rsid w:val="0036242A"/>
    <w:rsid w:val="003627D2"/>
    <w:rsid w:val="003646C4"/>
    <w:rsid w:val="00370DE1"/>
    <w:rsid w:val="00375071"/>
    <w:rsid w:val="00384634"/>
    <w:rsid w:val="00393F20"/>
    <w:rsid w:val="003A6C8C"/>
    <w:rsid w:val="003B481E"/>
    <w:rsid w:val="003C2352"/>
    <w:rsid w:val="003C4AA3"/>
    <w:rsid w:val="003D0689"/>
    <w:rsid w:val="003D5223"/>
    <w:rsid w:val="003D598B"/>
    <w:rsid w:val="003F0040"/>
    <w:rsid w:val="00406A14"/>
    <w:rsid w:val="004139B6"/>
    <w:rsid w:val="0041470C"/>
    <w:rsid w:val="00416439"/>
    <w:rsid w:val="00423157"/>
    <w:rsid w:val="004245EC"/>
    <w:rsid w:val="00426FA4"/>
    <w:rsid w:val="004347A4"/>
    <w:rsid w:val="00444211"/>
    <w:rsid w:val="00451CAB"/>
    <w:rsid w:val="004714C3"/>
    <w:rsid w:val="004931A3"/>
    <w:rsid w:val="004A647B"/>
    <w:rsid w:val="004B3F6B"/>
    <w:rsid w:val="004B6FAC"/>
    <w:rsid w:val="004D626C"/>
    <w:rsid w:val="004E1497"/>
    <w:rsid w:val="004E7B13"/>
    <w:rsid w:val="004F2663"/>
    <w:rsid w:val="004F4321"/>
    <w:rsid w:val="005011DC"/>
    <w:rsid w:val="0050153D"/>
    <w:rsid w:val="00510935"/>
    <w:rsid w:val="0051536A"/>
    <w:rsid w:val="00515D3D"/>
    <w:rsid w:val="00515E38"/>
    <w:rsid w:val="005304E1"/>
    <w:rsid w:val="00536B40"/>
    <w:rsid w:val="00537ED6"/>
    <w:rsid w:val="00541E73"/>
    <w:rsid w:val="00542045"/>
    <w:rsid w:val="005441BE"/>
    <w:rsid w:val="0054620E"/>
    <w:rsid w:val="0055635D"/>
    <w:rsid w:val="0056040C"/>
    <w:rsid w:val="00561C35"/>
    <w:rsid w:val="00587E8F"/>
    <w:rsid w:val="005B6F2F"/>
    <w:rsid w:val="005C3AA7"/>
    <w:rsid w:val="005C6FD3"/>
    <w:rsid w:val="005D12AD"/>
    <w:rsid w:val="005D7D2B"/>
    <w:rsid w:val="005E61E1"/>
    <w:rsid w:val="00605648"/>
    <w:rsid w:val="00610BA6"/>
    <w:rsid w:val="00613927"/>
    <w:rsid w:val="00623AFF"/>
    <w:rsid w:val="0068328D"/>
    <w:rsid w:val="00690B2E"/>
    <w:rsid w:val="006A29C3"/>
    <w:rsid w:val="006A67EE"/>
    <w:rsid w:val="006B54D9"/>
    <w:rsid w:val="006C6C61"/>
    <w:rsid w:val="006D26DF"/>
    <w:rsid w:val="006E4500"/>
    <w:rsid w:val="006E511A"/>
    <w:rsid w:val="006F53C3"/>
    <w:rsid w:val="006F5449"/>
    <w:rsid w:val="006F61B6"/>
    <w:rsid w:val="00704743"/>
    <w:rsid w:val="0072602F"/>
    <w:rsid w:val="007261CF"/>
    <w:rsid w:val="007565A5"/>
    <w:rsid w:val="00763A2E"/>
    <w:rsid w:val="007740D0"/>
    <w:rsid w:val="00775FE0"/>
    <w:rsid w:val="007851CD"/>
    <w:rsid w:val="007A4A0E"/>
    <w:rsid w:val="007B7D28"/>
    <w:rsid w:val="007C2EA9"/>
    <w:rsid w:val="007C5748"/>
    <w:rsid w:val="007C7951"/>
    <w:rsid w:val="007D33B4"/>
    <w:rsid w:val="007D5F51"/>
    <w:rsid w:val="007D7838"/>
    <w:rsid w:val="007E2A35"/>
    <w:rsid w:val="007E2FA8"/>
    <w:rsid w:val="007E484A"/>
    <w:rsid w:val="007F224E"/>
    <w:rsid w:val="007F4FAE"/>
    <w:rsid w:val="007F55D8"/>
    <w:rsid w:val="007F693D"/>
    <w:rsid w:val="008168E9"/>
    <w:rsid w:val="00835BA1"/>
    <w:rsid w:val="00852BAA"/>
    <w:rsid w:val="008716A4"/>
    <w:rsid w:val="0088534E"/>
    <w:rsid w:val="00896AEE"/>
    <w:rsid w:val="008A645B"/>
    <w:rsid w:val="008A6CB8"/>
    <w:rsid w:val="008B24C6"/>
    <w:rsid w:val="008B6144"/>
    <w:rsid w:val="008C381B"/>
    <w:rsid w:val="008E2B44"/>
    <w:rsid w:val="008F4F8D"/>
    <w:rsid w:val="009016BB"/>
    <w:rsid w:val="009159F0"/>
    <w:rsid w:val="00936E88"/>
    <w:rsid w:val="00944C3F"/>
    <w:rsid w:val="0095142A"/>
    <w:rsid w:val="00957C28"/>
    <w:rsid w:val="0096598B"/>
    <w:rsid w:val="0097593B"/>
    <w:rsid w:val="009842E5"/>
    <w:rsid w:val="009A1D90"/>
    <w:rsid w:val="009A5228"/>
    <w:rsid w:val="009B5AE3"/>
    <w:rsid w:val="009C107D"/>
    <w:rsid w:val="009D10C8"/>
    <w:rsid w:val="009E7B35"/>
    <w:rsid w:val="009F2879"/>
    <w:rsid w:val="009F4521"/>
    <w:rsid w:val="00A03609"/>
    <w:rsid w:val="00A05328"/>
    <w:rsid w:val="00A170F5"/>
    <w:rsid w:val="00A34790"/>
    <w:rsid w:val="00A71D7B"/>
    <w:rsid w:val="00A8238D"/>
    <w:rsid w:val="00A84B0D"/>
    <w:rsid w:val="00A8525F"/>
    <w:rsid w:val="00A87BD8"/>
    <w:rsid w:val="00A970F7"/>
    <w:rsid w:val="00AB33D5"/>
    <w:rsid w:val="00AB48D4"/>
    <w:rsid w:val="00AB6487"/>
    <w:rsid w:val="00AD622C"/>
    <w:rsid w:val="00AE51B7"/>
    <w:rsid w:val="00B37017"/>
    <w:rsid w:val="00B41AC5"/>
    <w:rsid w:val="00B434EA"/>
    <w:rsid w:val="00B4776E"/>
    <w:rsid w:val="00B5447B"/>
    <w:rsid w:val="00B60E95"/>
    <w:rsid w:val="00B64E0D"/>
    <w:rsid w:val="00B74DBC"/>
    <w:rsid w:val="00B77C40"/>
    <w:rsid w:val="00BA24BF"/>
    <w:rsid w:val="00BB2AC3"/>
    <w:rsid w:val="00BC23A7"/>
    <w:rsid w:val="00BE5CE6"/>
    <w:rsid w:val="00BE61FF"/>
    <w:rsid w:val="00C038A3"/>
    <w:rsid w:val="00C05A3F"/>
    <w:rsid w:val="00C22061"/>
    <w:rsid w:val="00C248A3"/>
    <w:rsid w:val="00C25B96"/>
    <w:rsid w:val="00C26AEB"/>
    <w:rsid w:val="00C43558"/>
    <w:rsid w:val="00C45326"/>
    <w:rsid w:val="00C46DC7"/>
    <w:rsid w:val="00C56D79"/>
    <w:rsid w:val="00C95195"/>
    <w:rsid w:val="00C97F87"/>
    <w:rsid w:val="00CA32AE"/>
    <w:rsid w:val="00CA3DAA"/>
    <w:rsid w:val="00CA57D7"/>
    <w:rsid w:val="00CA67A2"/>
    <w:rsid w:val="00CB2C22"/>
    <w:rsid w:val="00CC0551"/>
    <w:rsid w:val="00CC3C83"/>
    <w:rsid w:val="00CD2C8C"/>
    <w:rsid w:val="00CD6675"/>
    <w:rsid w:val="00CE30C8"/>
    <w:rsid w:val="00CE7EA6"/>
    <w:rsid w:val="00D2041A"/>
    <w:rsid w:val="00D21447"/>
    <w:rsid w:val="00D21C37"/>
    <w:rsid w:val="00D413AA"/>
    <w:rsid w:val="00D46C26"/>
    <w:rsid w:val="00D50BD2"/>
    <w:rsid w:val="00D73BDF"/>
    <w:rsid w:val="00D76252"/>
    <w:rsid w:val="00D91B68"/>
    <w:rsid w:val="00D9435D"/>
    <w:rsid w:val="00D97F54"/>
    <w:rsid w:val="00DA4BDC"/>
    <w:rsid w:val="00DA647A"/>
    <w:rsid w:val="00DB1344"/>
    <w:rsid w:val="00DB784C"/>
    <w:rsid w:val="00DD62A0"/>
    <w:rsid w:val="00DD6748"/>
    <w:rsid w:val="00DD7859"/>
    <w:rsid w:val="00DD7D45"/>
    <w:rsid w:val="00E05E43"/>
    <w:rsid w:val="00E12327"/>
    <w:rsid w:val="00E537B9"/>
    <w:rsid w:val="00E618EE"/>
    <w:rsid w:val="00E71741"/>
    <w:rsid w:val="00E720FE"/>
    <w:rsid w:val="00E87E94"/>
    <w:rsid w:val="00EB6356"/>
    <w:rsid w:val="00EB7978"/>
    <w:rsid w:val="00EE4AFA"/>
    <w:rsid w:val="00EE7AA1"/>
    <w:rsid w:val="00EF38E7"/>
    <w:rsid w:val="00EF649E"/>
    <w:rsid w:val="00EF7ABF"/>
    <w:rsid w:val="00F00089"/>
    <w:rsid w:val="00F0216E"/>
    <w:rsid w:val="00F03BCE"/>
    <w:rsid w:val="00F16926"/>
    <w:rsid w:val="00F16C85"/>
    <w:rsid w:val="00F253D0"/>
    <w:rsid w:val="00F2549E"/>
    <w:rsid w:val="00F30C9E"/>
    <w:rsid w:val="00F3188C"/>
    <w:rsid w:val="00F359F0"/>
    <w:rsid w:val="00F41A1E"/>
    <w:rsid w:val="00F461E9"/>
    <w:rsid w:val="00F46BBA"/>
    <w:rsid w:val="00F57B46"/>
    <w:rsid w:val="00F71B2F"/>
    <w:rsid w:val="00F739C0"/>
    <w:rsid w:val="00F757AB"/>
    <w:rsid w:val="00FC0F1E"/>
    <w:rsid w:val="00FD3795"/>
    <w:rsid w:val="00FD60DB"/>
    <w:rsid w:val="00FD6B75"/>
    <w:rsid w:val="00FD7ACC"/>
    <w:rsid w:val="00FE1FB2"/>
    <w:rsid w:val="00FE7705"/>
    <w:rsid w:val="00FE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55D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5D8"/>
    <w:pPr>
      <w:keepNext/>
      <w:keepLines/>
      <w:spacing w:before="480"/>
      <w:outlineLvl w:val="0"/>
    </w:pPr>
    <w:rPr>
      <w:rFonts w:ascii="Arial" w:eastAsiaTheme="majorEastAsia" w:hAnsi="Arial" w:cstheme="majorBidi"/>
      <w:bCs/>
      <w:sz w:val="28"/>
      <w:szCs w:val="32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3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5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55D8"/>
    <w:rPr>
      <w:rFonts w:ascii="Arial" w:eastAsiaTheme="majorEastAsia" w:hAnsi="Arial" w:cstheme="majorBidi"/>
      <w:bCs/>
      <w:sz w:val="28"/>
      <w:szCs w:val="32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C1D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D46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C1D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D46"/>
    <w:rPr>
      <w:rFonts w:eastAsiaTheme="minorEastAsia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46"/>
    <w:rPr>
      <w:rFonts w:ascii="Tahoma" w:eastAsiaTheme="minorEastAsi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97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1"/>
    <w:uiPriority w:val="99"/>
    <w:unhideWhenUsed/>
    <w:rsid w:val="00C038A3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C038A3"/>
    <w:rPr>
      <w:rFonts w:eastAsiaTheme="minorEastAsia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038A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038A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5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F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F51"/>
    <w:rPr>
      <w:rFonts w:eastAsiaTheme="minorEastAs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F51"/>
    <w:rPr>
      <w:rFonts w:eastAsiaTheme="minorEastAsia"/>
      <w:b/>
      <w:bCs/>
      <w:sz w:val="20"/>
      <w:szCs w:val="20"/>
      <w:lang w:val="en-GB"/>
    </w:rPr>
  </w:style>
  <w:style w:type="character" w:customStyle="1" w:styleId="KommentartextZeichen">
    <w:name w:val="Kommentartext Zeichen"/>
    <w:basedOn w:val="DefaultParagraphFont"/>
    <w:uiPriority w:val="99"/>
    <w:semiHidden/>
    <w:rsid w:val="00EF649E"/>
    <w:rPr>
      <w:rFonts w:eastAsiaTheme="minorEastAsia"/>
      <w:sz w:val="20"/>
      <w:szCs w:val="20"/>
      <w:lang w:val="en-GB"/>
    </w:rPr>
  </w:style>
  <w:style w:type="character" w:customStyle="1" w:styleId="FunotentextZeichen">
    <w:name w:val="Fußnotentext Zeichen"/>
    <w:basedOn w:val="DefaultParagraphFont"/>
    <w:uiPriority w:val="99"/>
    <w:rsid w:val="002E638E"/>
    <w:rPr>
      <w:rFonts w:eastAsiaTheme="minorEastAsia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9F4521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F7AB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3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FootnoteTextChar">
    <w:name w:val="Footnote Text Char"/>
    <w:basedOn w:val="DefaultParagraphFont"/>
    <w:uiPriority w:val="99"/>
    <w:rsid w:val="003176A8"/>
    <w:rPr>
      <w:rFonts w:eastAsiaTheme="minorEastAsi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55D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5D8"/>
    <w:pPr>
      <w:keepNext/>
      <w:keepLines/>
      <w:spacing w:before="480"/>
      <w:outlineLvl w:val="0"/>
    </w:pPr>
    <w:rPr>
      <w:rFonts w:ascii="Arial" w:eastAsiaTheme="majorEastAsia" w:hAnsi="Arial" w:cstheme="majorBidi"/>
      <w:bCs/>
      <w:sz w:val="28"/>
      <w:szCs w:val="32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3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5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55D8"/>
    <w:rPr>
      <w:rFonts w:ascii="Arial" w:eastAsiaTheme="majorEastAsia" w:hAnsi="Arial" w:cstheme="majorBidi"/>
      <w:bCs/>
      <w:sz w:val="28"/>
      <w:szCs w:val="32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C1D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D46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C1D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D46"/>
    <w:rPr>
      <w:rFonts w:eastAsiaTheme="minorEastAsia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46"/>
    <w:rPr>
      <w:rFonts w:ascii="Tahoma" w:eastAsiaTheme="minorEastAsi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97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1"/>
    <w:uiPriority w:val="99"/>
    <w:unhideWhenUsed/>
    <w:rsid w:val="00C038A3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C038A3"/>
    <w:rPr>
      <w:rFonts w:eastAsiaTheme="minorEastAsia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038A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038A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5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F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F51"/>
    <w:rPr>
      <w:rFonts w:eastAsiaTheme="minorEastAs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F51"/>
    <w:rPr>
      <w:rFonts w:eastAsiaTheme="minorEastAsia"/>
      <w:b/>
      <w:bCs/>
      <w:sz w:val="20"/>
      <w:szCs w:val="20"/>
      <w:lang w:val="en-GB"/>
    </w:rPr>
  </w:style>
  <w:style w:type="character" w:customStyle="1" w:styleId="KommentartextZeichen">
    <w:name w:val="Kommentartext Zeichen"/>
    <w:basedOn w:val="DefaultParagraphFont"/>
    <w:uiPriority w:val="99"/>
    <w:semiHidden/>
    <w:rsid w:val="00EF649E"/>
    <w:rPr>
      <w:rFonts w:eastAsiaTheme="minorEastAsia"/>
      <w:sz w:val="20"/>
      <w:szCs w:val="20"/>
      <w:lang w:val="en-GB"/>
    </w:rPr>
  </w:style>
  <w:style w:type="character" w:customStyle="1" w:styleId="FunotentextZeichen">
    <w:name w:val="Fußnotentext Zeichen"/>
    <w:basedOn w:val="DefaultParagraphFont"/>
    <w:uiPriority w:val="99"/>
    <w:rsid w:val="002E638E"/>
    <w:rPr>
      <w:rFonts w:eastAsiaTheme="minorEastAsia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9F4521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F7AB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3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FootnoteTextChar">
    <w:name w:val="Footnote Text Char"/>
    <w:basedOn w:val="DefaultParagraphFont"/>
    <w:uiPriority w:val="99"/>
    <w:rsid w:val="003176A8"/>
    <w:rPr>
      <w:rFonts w:eastAsiaTheme="minorEastAsi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eur-lex.europa.eu/legal-content/EN/TXT/?qid=1466056863647&amp;uri=COM:2016:396:FIN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wwac.org/avis-et-publications/r%c3%a9ponse-du-cc-eos-%c3%a1-la-proposition-de-r%c3%a8glement-de-la-ce-sur-les-opportunit%c3%a9s-de-p%c3%aache-pour-2016.2030.html" TargetMode="External"/><Relationship Id="rId2" Type="http://schemas.openxmlformats.org/officeDocument/2006/relationships/hyperlink" Target="http://www.nwwac.org/avis-et-publications/r%c3%a9ponse-%c3%a0-la-communication-de-la-ce-sur-les-possibilit%c3%a9s-de-p%c3%aache-pour-2016.1983.html" TargetMode="External"/><Relationship Id="rId1" Type="http://schemas.openxmlformats.org/officeDocument/2006/relationships/hyperlink" Target="http://eur-lex.europa.eu/legal-content/EN/TXT/?uri=SWD:2016:199:F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34365-2704-42E1-818D-2D7B2345E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935</Words>
  <Characters>5333</Characters>
  <Application>Microsoft Office Word</Application>
  <DocSecurity>0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Conor Nolan;B.M.Schoute</dc:creator>
  <cp:lastModifiedBy>Barbara Schoute</cp:lastModifiedBy>
  <cp:revision>3</cp:revision>
  <cp:lastPrinted>2015-11-27T13:37:00Z</cp:lastPrinted>
  <dcterms:created xsi:type="dcterms:W3CDTF">2016-06-22T15:27:00Z</dcterms:created>
  <dcterms:modified xsi:type="dcterms:W3CDTF">2016-06-22T15:29:00Z</dcterms:modified>
</cp:coreProperties>
</file>