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28" w:rsidRPr="00E53A1D" w:rsidRDefault="00FB5228" w:rsidP="00FB5228">
      <w:pPr>
        <w:contextualSpacing/>
        <w:jc w:val="both"/>
        <w:rPr>
          <w:b/>
          <w:color w:val="00B050"/>
          <w:sz w:val="28"/>
          <w:szCs w:val="24"/>
          <w:lang w:val="es-ES"/>
        </w:rPr>
      </w:pPr>
      <w:r w:rsidRPr="00E53A1D">
        <w:rPr>
          <w:b/>
          <w:color w:val="00B050"/>
          <w:sz w:val="28"/>
          <w:szCs w:val="24"/>
          <w:lang w:val="es-ES"/>
        </w:rPr>
        <w:t>Pregunta del Estado miembro sobre el Consejo de la AC (Reunión del Grupo Técnico 7 de febrero):</w:t>
      </w:r>
    </w:p>
    <w:p w:rsidR="00FB5228" w:rsidRPr="00471DC3" w:rsidRDefault="00FB5228" w:rsidP="00FB5228">
      <w:pPr>
        <w:widowControl/>
        <w:contextualSpacing/>
        <w:jc w:val="both"/>
        <w:rPr>
          <w:color w:val="0070C0"/>
          <w:sz w:val="24"/>
          <w:szCs w:val="24"/>
          <w:lang w:val="es-ES"/>
        </w:rPr>
      </w:pPr>
    </w:p>
    <w:p w:rsidR="00FB5228" w:rsidRPr="00471DC3" w:rsidRDefault="00FB5228" w:rsidP="00FB5228">
      <w:pPr>
        <w:pStyle w:val="ListParagraph"/>
        <w:widowControl/>
        <w:numPr>
          <w:ilvl w:val="0"/>
          <w:numId w:val="11"/>
        </w:numPr>
        <w:ind w:left="426" w:hanging="426"/>
        <w:contextualSpacing/>
        <w:jc w:val="both"/>
        <w:rPr>
          <w:color w:val="0070C0"/>
          <w:sz w:val="24"/>
          <w:szCs w:val="24"/>
          <w:lang w:val="es-ES"/>
        </w:rPr>
      </w:pPr>
      <w:r w:rsidRPr="00471DC3">
        <w:rPr>
          <w:color w:val="0070C0"/>
          <w:sz w:val="24"/>
          <w:szCs w:val="24"/>
          <w:lang w:val="es-ES"/>
        </w:rPr>
        <w:t>Si el consejo de CC sobre las rayas estuviera disponible a tiempo para ser considerado en la recomendación conjunta para 2018</w:t>
      </w:r>
    </w:p>
    <w:p w:rsidR="00FB5228" w:rsidRPr="00471DC3" w:rsidRDefault="00FB5228" w:rsidP="00FB5228">
      <w:pPr>
        <w:pStyle w:val="ListParagraph"/>
        <w:widowControl/>
        <w:ind w:left="426"/>
        <w:contextualSpacing/>
        <w:jc w:val="both"/>
        <w:rPr>
          <w:color w:val="0070C0"/>
          <w:sz w:val="24"/>
          <w:szCs w:val="24"/>
          <w:lang w:val="es-ES"/>
        </w:rPr>
      </w:pPr>
    </w:p>
    <w:p w:rsidR="00FB5228" w:rsidRDefault="00FB5228" w:rsidP="00FB5228">
      <w:pPr>
        <w:pStyle w:val="ListParagraph"/>
        <w:widowControl/>
        <w:numPr>
          <w:ilvl w:val="0"/>
          <w:numId w:val="11"/>
        </w:numPr>
        <w:ind w:left="426" w:hanging="426"/>
        <w:contextualSpacing/>
        <w:jc w:val="both"/>
        <w:rPr>
          <w:color w:val="0070C0"/>
          <w:sz w:val="24"/>
          <w:szCs w:val="24"/>
          <w:lang w:val="es-ES"/>
        </w:rPr>
      </w:pPr>
      <w:r w:rsidRPr="00471DC3">
        <w:rPr>
          <w:color w:val="0070C0"/>
          <w:sz w:val="24"/>
          <w:szCs w:val="24"/>
          <w:lang w:val="es-ES"/>
        </w:rPr>
        <w:t xml:space="preserve">Si el CC apoya un enfoque armonizado para el carbonera en las zonas 6a, 6b y 5b, con la opción actualmente discutida en el grupo de </w:t>
      </w:r>
      <w:proofErr w:type="spellStart"/>
      <w:r w:rsidRPr="00471DC3">
        <w:rPr>
          <w:color w:val="0070C0"/>
          <w:sz w:val="24"/>
          <w:szCs w:val="24"/>
          <w:lang w:val="es-ES"/>
        </w:rPr>
        <w:t>Scheveningen</w:t>
      </w:r>
      <w:proofErr w:type="spellEnd"/>
      <w:r w:rsidRPr="00471DC3">
        <w:rPr>
          <w:color w:val="0070C0"/>
          <w:sz w:val="24"/>
          <w:szCs w:val="24"/>
          <w:lang w:val="es-ES"/>
        </w:rPr>
        <w:t>, de introducir el carbonera en la obligación de desembarque para todos los artes</w:t>
      </w:r>
    </w:p>
    <w:p w:rsidR="00FB5228" w:rsidRPr="00471DC3" w:rsidRDefault="00FB5228" w:rsidP="00FB5228">
      <w:pPr>
        <w:widowControl/>
        <w:contextualSpacing/>
        <w:jc w:val="both"/>
        <w:rPr>
          <w:color w:val="0070C0"/>
          <w:sz w:val="24"/>
          <w:szCs w:val="24"/>
          <w:lang w:val="es-ES"/>
        </w:rPr>
      </w:pPr>
    </w:p>
    <w:p w:rsidR="00FB5228" w:rsidRDefault="00FB5228" w:rsidP="00FB5228">
      <w:pPr>
        <w:pStyle w:val="ListParagraph"/>
        <w:widowControl/>
        <w:numPr>
          <w:ilvl w:val="0"/>
          <w:numId w:val="11"/>
        </w:numPr>
        <w:ind w:left="426" w:hanging="426"/>
        <w:contextualSpacing/>
        <w:jc w:val="both"/>
        <w:rPr>
          <w:color w:val="0070C0"/>
          <w:sz w:val="24"/>
          <w:szCs w:val="24"/>
          <w:lang w:val="es-ES"/>
        </w:rPr>
      </w:pPr>
      <w:r w:rsidRPr="00471DC3">
        <w:rPr>
          <w:color w:val="0070C0"/>
          <w:sz w:val="24"/>
          <w:szCs w:val="24"/>
          <w:lang w:val="es-ES"/>
        </w:rPr>
        <w:t xml:space="preserve">Si el CC pudiera proporcionar más detalles sobre las condiciones para un </w:t>
      </w:r>
      <w:r w:rsidRPr="0074275A">
        <w:rPr>
          <w:i/>
          <w:color w:val="0070C0"/>
          <w:sz w:val="24"/>
          <w:szCs w:val="24"/>
          <w:lang w:val="es-ES"/>
        </w:rPr>
        <w:t xml:space="preserve">de </w:t>
      </w:r>
      <w:proofErr w:type="spellStart"/>
      <w:r w:rsidRPr="0074275A">
        <w:rPr>
          <w:i/>
          <w:color w:val="0070C0"/>
          <w:sz w:val="24"/>
          <w:szCs w:val="24"/>
          <w:lang w:val="es-ES"/>
        </w:rPr>
        <w:t>minimis</w:t>
      </w:r>
      <w:proofErr w:type="spellEnd"/>
      <w:r w:rsidRPr="00471DC3">
        <w:rPr>
          <w:color w:val="0070C0"/>
          <w:sz w:val="24"/>
          <w:szCs w:val="24"/>
          <w:lang w:val="es-ES"/>
        </w:rPr>
        <w:t xml:space="preserve"> en las pesquerías de carbonero en las zonas 7 y 8 y proporcionar información de apoyo,</w:t>
      </w:r>
    </w:p>
    <w:p w:rsidR="00FB5228" w:rsidRPr="00471DC3" w:rsidRDefault="00FB5228" w:rsidP="00FB5228">
      <w:pPr>
        <w:widowControl/>
        <w:contextualSpacing/>
        <w:jc w:val="both"/>
        <w:rPr>
          <w:color w:val="0070C0"/>
          <w:sz w:val="24"/>
          <w:szCs w:val="24"/>
          <w:lang w:val="es-ES"/>
        </w:rPr>
      </w:pPr>
    </w:p>
    <w:p w:rsidR="00FB5228" w:rsidRDefault="00FB5228" w:rsidP="00FB5228">
      <w:pPr>
        <w:pStyle w:val="ListParagraph"/>
        <w:widowControl/>
        <w:numPr>
          <w:ilvl w:val="0"/>
          <w:numId w:val="11"/>
        </w:numPr>
        <w:ind w:left="426" w:hanging="426"/>
        <w:contextualSpacing/>
        <w:jc w:val="both"/>
        <w:rPr>
          <w:color w:val="0070C0"/>
          <w:sz w:val="24"/>
          <w:szCs w:val="24"/>
          <w:lang w:val="es-ES"/>
        </w:rPr>
      </w:pPr>
      <w:r w:rsidRPr="00471DC3">
        <w:rPr>
          <w:color w:val="0070C0"/>
          <w:sz w:val="24"/>
          <w:szCs w:val="24"/>
          <w:lang w:val="es-ES"/>
        </w:rPr>
        <w:t>Podría el CC suministrar información para apoyar la solicitud de una cuota de captura accesoria de carbonero en las pesquerías de rape en las zonas 7 y 8,</w:t>
      </w:r>
    </w:p>
    <w:p w:rsidR="00FB5228" w:rsidRPr="00471DC3" w:rsidRDefault="00FB5228" w:rsidP="00FB5228">
      <w:pPr>
        <w:widowControl/>
        <w:contextualSpacing/>
        <w:jc w:val="both"/>
        <w:rPr>
          <w:color w:val="0070C0"/>
          <w:sz w:val="24"/>
          <w:szCs w:val="24"/>
          <w:lang w:val="es-ES"/>
        </w:rPr>
      </w:pPr>
    </w:p>
    <w:p w:rsidR="00FB5228" w:rsidRPr="003E39DA" w:rsidRDefault="00FB5228" w:rsidP="00FB5228">
      <w:pPr>
        <w:pStyle w:val="ListParagraph"/>
        <w:widowControl/>
        <w:numPr>
          <w:ilvl w:val="0"/>
          <w:numId w:val="11"/>
        </w:numPr>
        <w:ind w:left="426" w:hanging="426"/>
        <w:contextualSpacing/>
        <w:jc w:val="both"/>
        <w:rPr>
          <w:color w:val="0070C0"/>
          <w:sz w:val="24"/>
          <w:szCs w:val="24"/>
          <w:lang w:val="es-ES"/>
        </w:rPr>
      </w:pPr>
      <w:r w:rsidRPr="00471DC3">
        <w:rPr>
          <w:color w:val="0070C0"/>
          <w:sz w:val="24"/>
          <w:szCs w:val="24"/>
          <w:lang w:val="es-ES"/>
        </w:rPr>
        <w:t xml:space="preserve">¿Tiene la CC información para apoyar la propuesta de una exención de </w:t>
      </w:r>
      <w:proofErr w:type="spellStart"/>
      <w:r w:rsidRPr="00471DC3">
        <w:rPr>
          <w:color w:val="0070C0"/>
          <w:sz w:val="24"/>
          <w:szCs w:val="24"/>
          <w:lang w:val="es-ES"/>
        </w:rPr>
        <w:t>minimis</w:t>
      </w:r>
      <w:proofErr w:type="spellEnd"/>
      <w:r w:rsidRPr="00471DC3">
        <w:rPr>
          <w:color w:val="0070C0"/>
          <w:sz w:val="24"/>
          <w:szCs w:val="24"/>
          <w:lang w:val="es-ES"/>
        </w:rPr>
        <w:t xml:space="preserve"> para los gallo en la zona 7?</w:t>
      </w:r>
      <w:r>
        <w:rPr>
          <w:color w:val="0070C0"/>
          <w:sz w:val="24"/>
          <w:szCs w:val="24"/>
          <w:lang w:val="es-ES"/>
        </w:rPr>
        <w:t xml:space="preserve"> </w:t>
      </w:r>
      <w:r w:rsidRPr="003E39DA">
        <w:rPr>
          <w:color w:val="0070C0"/>
          <w:sz w:val="24"/>
          <w:szCs w:val="24"/>
          <w:lang w:val="es-ES"/>
        </w:rPr>
        <w:t>¿Puede el CC aportar información sobre cómo debería funcionar en la práctica?</w:t>
      </w:r>
    </w:p>
    <w:p w:rsidR="00FB5228" w:rsidRPr="003E39DA" w:rsidRDefault="00FB5228" w:rsidP="00FB5228">
      <w:pPr>
        <w:pStyle w:val="ListParagraph"/>
        <w:rPr>
          <w:color w:val="0070C0"/>
          <w:sz w:val="24"/>
          <w:szCs w:val="24"/>
          <w:lang w:val="es-ES"/>
        </w:rPr>
      </w:pPr>
    </w:p>
    <w:p w:rsidR="00FB5228" w:rsidRPr="00471DC3" w:rsidRDefault="00FB5228" w:rsidP="00FB5228">
      <w:pPr>
        <w:pStyle w:val="ListParagraph"/>
        <w:widowControl/>
        <w:numPr>
          <w:ilvl w:val="0"/>
          <w:numId w:val="11"/>
        </w:numPr>
        <w:ind w:left="426" w:hanging="426"/>
        <w:contextualSpacing/>
        <w:jc w:val="both"/>
        <w:rPr>
          <w:color w:val="0070C0"/>
          <w:sz w:val="24"/>
          <w:szCs w:val="24"/>
          <w:lang w:val="es-ES"/>
        </w:rPr>
      </w:pPr>
      <w:r w:rsidRPr="00471DC3">
        <w:rPr>
          <w:color w:val="0070C0"/>
          <w:sz w:val="24"/>
          <w:szCs w:val="24"/>
          <w:lang w:val="es-ES"/>
        </w:rPr>
        <w:t xml:space="preserve">¿Podría el </w:t>
      </w:r>
      <w:r>
        <w:rPr>
          <w:color w:val="0070C0"/>
          <w:sz w:val="24"/>
          <w:szCs w:val="24"/>
          <w:lang w:val="es-ES"/>
        </w:rPr>
        <w:t>C</w:t>
      </w:r>
      <w:r w:rsidRPr="00471DC3">
        <w:rPr>
          <w:color w:val="0070C0"/>
          <w:sz w:val="24"/>
          <w:szCs w:val="24"/>
          <w:lang w:val="es-ES"/>
        </w:rPr>
        <w:t>C dar comentarios sobre las opciones para aliviar pequeñas capturas incidentales de cigala en el zona 7: si los buques que no apuntan a las cigalas intercambian alguna cuota, o debería establecimiento de un fondo nacional de cuotas?</w:t>
      </w:r>
    </w:p>
    <w:p w:rsidR="00FB5228" w:rsidRPr="00471DC3" w:rsidRDefault="00FB5228" w:rsidP="00FB5228">
      <w:pPr>
        <w:pStyle w:val="ListParagraph"/>
        <w:widowControl/>
        <w:ind w:left="426"/>
        <w:contextualSpacing/>
        <w:jc w:val="both"/>
        <w:rPr>
          <w:color w:val="0070C0"/>
          <w:sz w:val="24"/>
          <w:szCs w:val="24"/>
          <w:lang w:val="es-ES"/>
        </w:rPr>
      </w:pPr>
    </w:p>
    <w:p w:rsidR="00FB5228" w:rsidRPr="003E39DA" w:rsidRDefault="00FB5228" w:rsidP="00FB5228">
      <w:pPr>
        <w:pStyle w:val="ListParagraph"/>
        <w:widowControl/>
        <w:numPr>
          <w:ilvl w:val="0"/>
          <w:numId w:val="11"/>
        </w:numPr>
        <w:ind w:left="426" w:hanging="426"/>
        <w:contextualSpacing/>
        <w:jc w:val="both"/>
        <w:rPr>
          <w:color w:val="0070C0"/>
          <w:sz w:val="24"/>
          <w:szCs w:val="24"/>
          <w:lang w:val="es-ES"/>
        </w:rPr>
      </w:pPr>
      <w:r w:rsidRPr="00471DC3">
        <w:rPr>
          <w:color w:val="0070C0"/>
          <w:sz w:val="24"/>
          <w:szCs w:val="24"/>
          <w:lang w:val="es-ES"/>
        </w:rPr>
        <w:t xml:space="preserve">En el Reglamento de TAC y cuotas para 2017, mielga se registra come una especie prohibida, con una con una pequeña cuota permitida para los ensayos científicos para reducir capturas no deseados de la especie. </w:t>
      </w:r>
      <w:r w:rsidRPr="003E39DA">
        <w:rPr>
          <w:color w:val="0070C0"/>
          <w:sz w:val="24"/>
          <w:szCs w:val="24"/>
          <w:lang w:val="es-ES"/>
        </w:rPr>
        <w:t>¿Considera el CC que una cuota de captura incidental para mielga ayudaría a evitar la situación “</w:t>
      </w:r>
      <w:proofErr w:type="spellStart"/>
      <w:r w:rsidRPr="003E39DA">
        <w:rPr>
          <w:color w:val="0070C0"/>
          <w:sz w:val="24"/>
          <w:szCs w:val="24"/>
          <w:lang w:val="es-ES"/>
        </w:rPr>
        <w:t>choke</w:t>
      </w:r>
      <w:proofErr w:type="spellEnd"/>
      <w:r w:rsidRPr="003E39DA">
        <w:rPr>
          <w:color w:val="0070C0"/>
          <w:sz w:val="24"/>
          <w:szCs w:val="24"/>
          <w:lang w:val="es-ES"/>
        </w:rPr>
        <w:t>”?</w:t>
      </w:r>
    </w:p>
    <w:p w:rsidR="00FB5228" w:rsidRPr="003E39DA" w:rsidRDefault="00FB5228" w:rsidP="00FB5228">
      <w:pPr>
        <w:widowControl/>
        <w:contextualSpacing/>
        <w:jc w:val="both"/>
        <w:rPr>
          <w:color w:val="0070C0"/>
          <w:sz w:val="24"/>
          <w:szCs w:val="24"/>
          <w:lang w:val="es-ES"/>
        </w:rPr>
      </w:pPr>
    </w:p>
    <w:p w:rsidR="00FB5228" w:rsidRDefault="00FB5228" w:rsidP="00FB5228">
      <w:pPr>
        <w:pStyle w:val="ListParagraph"/>
        <w:widowControl/>
        <w:numPr>
          <w:ilvl w:val="0"/>
          <w:numId w:val="11"/>
        </w:numPr>
        <w:ind w:left="426" w:hanging="426"/>
        <w:contextualSpacing/>
        <w:jc w:val="both"/>
        <w:rPr>
          <w:color w:val="0070C0"/>
          <w:sz w:val="24"/>
          <w:szCs w:val="24"/>
          <w:lang w:val="es-ES"/>
        </w:rPr>
      </w:pPr>
      <w:r w:rsidRPr="00471DC3">
        <w:rPr>
          <w:color w:val="0070C0"/>
          <w:sz w:val="24"/>
          <w:szCs w:val="24"/>
          <w:lang w:val="es-ES"/>
        </w:rPr>
        <w:t xml:space="preserve">¿Ha el CC tenido en cuenta la diferencia de valor de la </w:t>
      </w:r>
      <w:proofErr w:type="spellStart"/>
      <w:r w:rsidRPr="00471DC3">
        <w:rPr>
          <w:color w:val="0070C0"/>
          <w:sz w:val="24"/>
          <w:szCs w:val="24"/>
          <w:lang w:val="es-ES"/>
        </w:rPr>
        <w:t>solla</w:t>
      </w:r>
      <w:proofErr w:type="spellEnd"/>
      <w:r w:rsidRPr="00471DC3">
        <w:rPr>
          <w:color w:val="0070C0"/>
          <w:sz w:val="24"/>
          <w:szCs w:val="24"/>
          <w:lang w:val="es-ES"/>
        </w:rPr>
        <w:t xml:space="preserve"> y del lenguado para su propuesta de combinar TAC de </w:t>
      </w:r>
      <w:proofErr w:type="spellStart"/>
      <w:r w:rsidRPr="00471DC3">
        <w:rPr>
          <w:color w:val="0070C0"/>
          <w:sz w:val="24"/>
          <w:szCs w:val="24"/>
          <w:lang w:val="es-ES"/>
        </w:rPr>
        <w:t>solla</w:t>
      </w:r>
      <w:proofErr w:type="spellEnd"/>
      <w:r w:rsidRPr="00471DC3">
        <w:rPr>
          <w:color w:val="0070C0"/>
          <w:sz w:val="24"/>
          <w:szCs w:val="24"/>
          <w:lang w:val="es-ES"/>
        </w:rPr>
        <w:t xml:space="preserve"> y de lenguado en determinadas zonas?</w:t>
      </w:r>
    </w:p>
    <w:p w:rsidR="00FB5228" w:rsidRPr="00471DC3" w:rsidRDefault="00FB5228" w:rsidP="00FB5228">
      <w:pPr>
        <w:widowControl/>
        <w:contextualSpacing/>
        <w:jc w:val="both"/>
        <w:rPr>
          <w:color w:val="0070C0"/>
          <w:sz w:val="24"/>
          <w:szCs w:val="24"/>
          <w:lang w:val="es-ES"/>
        </w:rPr>
      </w:pPr>
    </w:p>
    <w:p w:rsidR="00FB5228" w:rsidRPr="00471DC3" w:rsidRDefault="00FB5228" w:rsidP="00FB5228">
      <w:pPr>
        <w:pStyle w:val="ListParagraph"/>
        <w:widowControl/>
        <w:numPr>
          <w:ilvl w:val="0"/>
          <w:numId w:val="11"/>
        </w:numPr>
        <w:ind w:left="426" w:hanging="426"/>
        <w:contextualSpacing/>
        <w:jc w:val="both"/>
        <w:rPr>
          <w:color w:val="0070C0"/>
          <w:sz w:val="24"/>
          <w:szCs w:val="24"/>
          <w:lang w:val="es-ES"/>
        </w:rPr>
      </w:pPr>
      <w:r w:rsidRPr="00471DC3">
        <w:rPr>
          <w:color w:val="0070C0"/>
          <w:sz w:val="24"/>
          <w:szCs w:val="24"/>
          <w:lang w:val="es-ES"/>
        </w:rPr>
        <w:t xml:space="preserve">El CC declaró que no podía apoyar la introducción gradual del eglefino en las </w:t>
      </w:r>
      <w:r>
        <w:rPr>
          <w:color w:val="0070C0"/>
          <w:sz w:val="24"/>
          <w:szCs w:val="24"/>
          <w:lang w:val="es-ES"/>
        </w:rPr>
        <w:t>zonas 5b y 6a, ¿E</w:t>
      </w:r>
      <w:r w:rsidRPr="00471DC3">
        <w:rPr>
          <w:color w:val="0070C0"/>
          <w:sz w:val="24"/>
          <w:szCs w:val="24"/>
          <w:lang w:val="es-ES"/>
        </w:rPr>
        <w:t>sto significa que el CC desea mantener los mismos umbrales actuales?</w:t>
      </w:r>
    </w:p>
    <w:p w:rsidR="00FB5228" w:rsidRPr="00D63B10" w:rsidRDefault="00FB5228" w:rsidP="00FB5228">
      <w:pPr>
        <w:pStyle w:val="ListParagraph"/>
        <w:widowControl/>
        <w:spacing w:line="276" w:lineRule="auto"/>
        <w:ind w:left="426"/>
        <w:contextualSpacing/>
        <w:jc w:val="both"/>
        <w:rPr>
          <w:color w:val="0070C0"/>
          <w:sz w:val="24"/>
          <w:szCs w:val="24"/>
          <w:lang w:val="es-ES"/>
        </w:rPr>
      </w:pPr>
    </w:p>
    <w:p w:rsidR="00D63B10" w:rsidRPr="00FB5228" w:rsidRDefault="00D63B10" w:rsidP="00FB5228">
      <w:pPr>
        <w:rPr>
          <w:lang w:val="es-ES"/>
        </w:rPr>
      </w:pPr>
      <w:bookmarkStart w:id="0" w:name="_GoBack"/>
      <w:bookmarkEnd w:id="0"/>
    </w:p>
    <w:sectPr w:rsidR="00D63B10" w:rsidRPr="00FB5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3648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28E2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6EF7"/>
    <w:multiLevelType w:val="hybridMultilevel"/>
    <w:tmpl w:val="7F627274"/>
    <w:lvl w:ilvl="0" w:tplc="B128FA6A"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D1BD9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407EE"/>
    <w:multiLevelType w:val="hybridMultilevel"/>
    <w:tmpl w:val="DE6A1602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7B2244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C4C94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A5A09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157B1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62014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B0A7A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A"/>
    <w:rsid w:val="00003FEB"/>
    <w:rsid w:val="00035400"/>
    <w:rsid w:val="0035275B"/>
    <w:rsid w:val="003873CD"/>
    <w:rsid w:val="003E39DA"/>
    <w:rsid w:val="00471DC3"/>
    <w:rsid w:val="0074275A"/>
    <w:rsid w:val="008532AA"/>
    <w:rsid w:val="00A3669F"/>
    <w:rsid w:val="00A71C8C"/>
    <w:rsid w:val="00A765F2"/>
    <w:rsid w:val="00B0041B"/>
    <w:rsid w:val="00D2681E"/>
    <w:rsid w:val="00D63B10"/>
    <w:rsid w:val="00DB1DE7"/>
    <w:rsid w:val="00E53A1D"/>
    <w:rsid w:val="00F33709"/>
    <w:rsid w:val="00F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32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AA"/>
  </w:style>
  <w:style w:type="character" w:styleId="Emphasis">
    <w:name w:val="Emphasis"/>
    <w:basedOn w:val="DefaultParagraphFont"/>
    <w:uiPriority w:val="20"/>
    <w:qFormat/>
    <w:rsid w:val="00B004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32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AA"/>
  </w:style>
  <w:style w:type="character" w:styleId="Emphasis">
    <w:name w:val="Emphasis"/>
    <w:basedOn w:val="DefaultParagraphFont"/>
    <w:uiPriority w:val="20"/>
    <w:qFormat/>
    <w:rsid w:val="00B00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Vandamme, Sara</dc:creator>
  <cp:lastModifiedBy>Vandamme, Sara</cp:lastModifiedBy>
  <cp:revision>2</cp:revision>
  <dcterms:created xsi:type="dcterms:W3CDTF">2017-02-23T18:16:00Z</dcterms:created>
  <dcterms:modified xsi:type="dcterms:W3CDTF">2017-02-23T18:16:00Z</dcterms:modified>
</cp:coreProperties>
</file>