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3CD" w:rsidRPr="003E39DA" w:rsidRDefault="003873CD" w:rsidP="003873CD">
      <w:pPr>
        <w:widowControl/>
        <w:contextualSpacing/>
        <w:jc w:val="both"/>
        <w:rPr>
          <w:b/>
          <w:color w:val="00B050"/>
          <w:sz w:val="28"/>
          <w:szCs w:val="24"/>
          <w:lang w:val="fr-BE"/>
        </w:rPr>
      </w:pPr>
      <w:r w:rsidRPr="003E39DA">
        <w:rPr>
          <w:b/>
          <w:color w:val="00B050"/>
          <w:sz w:val="28"/>
          <w:szCs w:val="24"/>
          <w:lang w:val="fr-BE"/>
        </w:rPr>
        <w:t>Questions des États membres sur le conseil du CC (Réunion du groupe technique 7 février):</w:t>
      </w:r>
    </w:p>
    <w:p w:rsidR="003873CD" w:rsidRPr="00471DC3" w:rsidRDefault="003873CD" w:rsidP="003873CD">
      <w:pPr>
        <w:widowControl/>
        <w:contextualSpacing/>
        <w:jc w:val="both"/>
        <w:rPr>
          <w:color w:val="0070C0"/>
          <w:sz w:val="24"/>
          <w:szCs w:val="24"/>
          <w:lang w:val="fr-BE"/>
        </w:rPr>
      </w:pPr>
    </w:p>
    <w:p w:rsidR="003873CD" w:rsidRPr="00471DC3" w:rsidRDefault="003873CD" w:rsidP="003873CD">
      <w:pPr>
        <w:pStyle w:val="ListParagraph"/>
        <w:widowControl/>
        <w:numPr>
          <w:ilvl w:val="0"/>
          <w:numId w:val="10"/>
        </w:numPr>
        <w:ind w:left="426" w:hanging="426"/>
        <w:contextualSpacing/>
        <w:jc w:val="both"/>
        <w:rPr>
          <w:color w:val="0070C0"/>
          <w:sz w:val="24"/>
          <w:szCs w:val="24"/>
          <w:lang w:val="fr-BE"/>
        </w:rPr>
      </w:pPr>
      <w:r w:rsidRPr="00471DC3">
        <w:rPr>
          <w:color w:val="0070C0"/>
          <w:sz w:val="24"/>
          <w:szCs w:val="24"/>
          <w:lang w:val="fr-BE"/>
        </w:rPr>
        <w:t>Si les conseils du CC sur les raies seraient disponibles à temps pour être prise en considération dans la recommandation conjointe pour 2018</w:t>
      </w:r>
    </w:p>
    <w:p w:rsidR="003873CD" w:rsidRPr="00471DC3" w:rsidRDefault="003873CD" w:rsidP="003873CD">
      <w:pPr>
        <w:pStyle w:val="ListParagraph"/>
        <w:widowControl/>
        <w:ind w:left="360"/>
        <w:contextualSpacing/>
        <w:jc w:val="both"/>
        <w:rPr>
          <w:color w:val="0070C0"/>
          <w:sz w:val="24"/>
          <w:szCs w:val="24"/>
          <w:lang w:val="fr-BE"/>
        </w:rPr>
      </w:pPr>
    </w:p>
    <w:p w:rsidR="003873CD" w:rsidRDefault="003873CD" w:rsidP="003873CD">
      <w:pPr>
        <w:pStyle w:val="ListParagraph"/>
        <w:widowControl/>
        <w:numPr>
          <w:ilvl w:val="0"/>
          <w:numId w:val="10"/>
        </w:numPr>
        <w:ind w:left="426" w:hanging="426"/>
        <w:contextualSpacing/>
        <w:jc w:val="both"/>
        <w:rPr>
          <w:color w:val="0070C0"/>
          <w:sz w:val="24"/>
          <w:szCs w:val="24"/>
          <w:lang w:val="fr-BE"/>
        </w:rPr>
      </w:pPr>
      <w:r w:rsidRPr="00471DC3">
        <w:rPr>
          <w:color w:val="0070C0"/>
          <w:sz w:val="24"/>
          <w:szCs w:val="24"/>
          <w:lang w:val="fr-BE"/>
        </w:rPr>
        <w:t>Si le CC a appuyé une approche harmonisée pour le lieu noir dans les zones 6a, 6b et 5b, avec l’option actuellement discutée dans le groupe Scheveningen, d’introduire le lieu noir dans l’obligation de Débarquement pour tous les engins</w:t>
      </w:r>
    </w:p>
    <w:p w:rsidR="003873CD" w:rsidRPr="00471DC3" w:rsidRDefault="003873CD" w:rsidP="003873CD">
      <w:pPr>
        <w:pStyle w:val="ListParagraph"/>
        <w:widowControl/>
        <w:ind w:left="426"/>
        <w:contextualSpacing/>
        <w:jc w:val="both"/>
        <w:rPr>
          <w:color w:val="0070C0"/>
          <w:sz w:val="24"/>
          <w:szCs w:val="24"/>
          <w:lang w:val="fr-BE"/>
        </w:rPr>
      </w:pPr>
    </w:p>
    <w:p w:rsidR="003873CD" w:rsidRPr="00471DC3" w:rsidRDefault="003873CD" w:rsidP="003873CD">
      <w:pPr>
        <w:pStyle w:val="ListParagraph"/>
        <w:widowControl/>
        <w:numPr>
          <w:ilvl w:val="0"/>
          <w:numId w:val="10"/>
        </w:numPr>
        <w:ind w:left="426" w:hanging="426"/>
        <w:contextualSpacing/>
        <w:jc w:val="both"/>
        <w:rPr>
          <w:color w:val="0070C0"/>
          <w:sz w:val="24"/>
          <w:szCs w:val="24"/>
          <w:lang w:val="fr-BE"/>
        </w:rPr>
      </w:pPr>
      <w:r w:rsidRPr="00471DC3">
        <w:rPr>
          <w:color w:val="0070C0"/>
          <w:sz w:val="24"/>
          <w:szCs w:val="24"/>
          <w:lang w:val="fr-BE"/>
        </w:rPr>
        <w:t xml:space="preserve">Si le CC pouvait fournir plus de détails sur les conditions d’une </w:t>
      </w:r>
      <w:r w:rsidRPr="00471DC3">
        <w:rPr>
          <w:i/>
          <w:color w:val="0070C0"/>
          <w:sz w:val="24"/>
          <w:szCs w:val="24"/>
          <w:lang w:val="fr-BE"/>
        </w:rPr>
        <w:t xml:space="preserve">de </w:t>
      </w:r>
      <w:proofErr w:type="spellStart"/>
      <w:r w:rsidRPr="00471DC3">
        <w:rPr>
          <w:i/>
          <w:color w:val="0070C0"/>
          <w:sz w:val="24"/>
          <w:szCs w:val="24"/>
          <w:lang w:val="fr-BE"/>
        </w:rPr>
        <w:t>minimis</w:t>
      </w:r>
      <w:proofErr w:type="spellEnd"/>
      <w:r w:rsidRPr="00471DC3">
        <w:rPr>
          <w:color w:val="0070C0"/>
          <w:sz w:val="24"/>
          <w:szCs w:val="24"/>
          <w:lang w:val="fr-BE"/>
        </w:rPr>
        <w:t xml:space="preserve"> dans les pêcheries du le lieu noir dans les zones 7 et 8 et fournir des information</w:t>
      </w:r>
      <w:r>
        <w:rPr>
          <w:color w:val="0070C0"/>
          <w:sz w:val="24"/>
          <w:szCs w:val="24"/>
          <w:lang w:val="fr-BE"/>
        </w:rPr>
        <w:t>s</w:t>
      </w:r>
      <w:r w:rsidRPr="00471DC3">
        <w:rPr>
          <w:color w:val="0070C0"/>
          <w:sz w:val="24"/>
          <w:szCs w:val="24"/>
          <w:lang w:val="fr-BE"/>
        </w:rPr>
        <w:t xml:space="preserve"> à l'appui,</w:t>
      </w:r>
    </w:p>
    <w:p w:rsidR="003873CD" w:rsidRPr="00471DC3" w:rsidRDefault="003873CD" w:rsidP="003873CD">
      <w:pPr>
        <w:pStyle w:val="ListParagraph"/>
        <w:widowControl/>
        <w:ind w:left="426"/>
        <w:contextualSpacing/>
        <w:jc w:val="both"/>
        <w:rPr>
          <w:color w:val="0070C0"/>
          <w:sz w:val="24"/>
          <w:szCs w:val="24"/>
          <w:lang w:val="fr-BE"/>
        </w:rPr>
      </w:pPr>
    </w:p>
    <w:p w:rsidR="003873CD" w:rsidRDefault="003873CD" w:rsidP="003873CD">
      <w:pPr>
        <w:pStyle w:val="ListParagraph"/>
        <w:widowControl/>
        <w:numPr>
          <w:ilvl w:val="0"/>
          <w:numId w:val="10"/>
        </w:numPr>
        <w:ind w:left="426" w:hanging="426"/>
        <w:contextualSpacing/>
        <w:jc w:val="both"/>
        <w:rPr>
          <w:color w:val="0070C0"/>
          <w:sz w:val="24"/>
          <w:szCs w:val="24"/>
          <w:lang w:val="fr-BE"/>
        </w:rPr>
      </w:pPr>
      <w:r w:rsidRPr="00471DC3">
        <w:rPr>
          <w:color w:val="0070C0"/>
          <w:sz w:val="24"/>
          <w:szCs w:val="24"/>
          <w:lang w:val="fr-BE"/>
        </w:rPr>
        <w:t>Si le CC pouvait fournir des informations pour appuyer la demande de quota de prises accessoires de lieu noir dans les pêcheries de la</w:t>
      </w:r>
      <w:r>
        <w:rPr>
          <w:color w:val="0070C0"/>
          <w:sz w:val="24"/>
          <w:szCs w:val="24"/>
          <w:lang w:val="fr-BE"/>
        </w:rPr>
        <w:t xml:space="preserve"> baudroie dans les zones 7 et 8</w:t>
      </w:r>
    </w:p>
    <w:p w:rsidR="003873CD" w:rsidRPr="00471DC3" w:rsidRDefault="003873CD" w:rsidP="003873CD">
      <w:pPr>
        <w:pStyle w:val="ListParagraph"/>
        <w:widowControl/>
        <w:ind w:left="426"/>
        <w:contextualSpacing/>
        <w:jc w:val="both"/>
        <w:rPr>
          <w:color w:val="0070C0"/>
          <w:sz w:val="24"/>
          <w:szCs w:val="24"/>
          <w:lang w:val="fr-BE"/>
        </w:rPr>
      </w:pPr>
    </w:p>
    <w:p w:rsidR="003873CD" w:rsidRDefault="003873CD" w:rsidP="003873CD">
      <w:pPr>
        <w:pStyle w:val="ListParagraph"/>
        <w:widowControl/>
        <w:numPr>
          <w:ilvl w:val="0"/>
          <w:numId w:val="10"/>
        </w:numPr>
        <w:ind w:left="426" w:hanging="426"/>
        <w:contextualSpacing/>
        <w:jc w:val="both"/>
        <w:rPr>
          <w:color w:val="0070C0"/>
          <w:sz w:val="24"/>
          <w:szCs w:val="24"/>
          <w:lang w:val="fr-BE"/>
        </w:rPr>
      </w:pPr>
      <w:r w:rsidRPr="00471DC3">
        <w:rPr>
          <w:color w:val="0070C0"/>
          <w:sz w:val="24"/>
          <w:szCs w:val="24"/>
          <w:lang w:val="fr-BE"/>
        </w:rPr>
        <w:t xml:space="preserve">Est-ce-que le CC a des informations à l'appui de la proposition d'exemption </w:t>
      </w:r>
      <w:r w:rsidRPr="00471DC3">
        <w:rPr>
          <w:i/>
          <w:color w:val="0070C0"/>
          <w:sz w:val="24"/>
          <w:szCs w:val="24"/>
          <w:lang w:val="fr-BE"/>
        </w:rPr>
        <w:t xml:space="preserve">de </w:t>
      </w:r>
      <w:proofErr w:type="spellStart"/>
      <w:r w:rsidRPr="00471DC3">
        <w:rPr>
          <w:i/>
          <w:color w:val="0070C0"/>
          <w:sz w:val="24"/>
          <w:szCs w:val="24"/>
          <w:lang w:val="fr-BE"/>
        </w:rPr>
        <w:t>minimis</w:t>
      </w:r>
      <w:proofErr w:type="spellEnd"/>
      <w:r w:rsidRPr="00471DC3">
        <w:rPr>
          <w:color w:val="0070C0"/>
          <w:sz w:val="24"/>
          <w:szCs w:val="24"/>
          <w:lang w:val="fr-BE"/>
        </w:rPr>
        <w:t xml:space="preserve"> pour les </w:t>
      </w:r>
      <w:proofErr w:type="spellStart"/>
      <w:r w:rsidRPr="00471DC3">
        <w:rPr>
          <w:color w:val="0070C0"/>
          <w:sz w:val="24"/>
          <w:szCs w:val="24"/>
          <w:lang w:val="fr-BE"/>
        </w:rPr>
        <w:t>cardines</w:t>
      </w:r>
      <w:proofErr w:type="spellEnd"/>
      <w:r w:rsidRPr="00471DC3">
        <w:rPr>
          <w:color w:val="0070C0"/>
          <w:sz w:val="24"/>
          <w:szCs w:val="24"/>
          <w:lang w:val="fr-BE"/>
        </w:rPr>
        <w:t xml:space="preserve"> dans la zone 7? </w:t>
      </w:r>
      <w:r>
        <w:rPr>
          <w:color w:val="0070C0"/>
          <w:sz w:val="24"/>
          <w:szCs w:val="24"/>
          <w:lang w:val="fr-BE"/>
        </w:rPr>
        <w:t>P</w:t>
      </w:r>
      <w:r w:rsidRPr="00471DC3">
        <w:rPr>
          <w:color w:val="0070C0"/>
          <w:sz w:val="24"/>
          <w:szCs w:val="24"/>
          <w:lang w:val="fr-BE"/>
        </w:rPr>
        <w:t>eut</w:t>
      </w:r>
      <w:r>
        <w:rPr>
          <w:color w:val="0070C0"/>
          <w:sz w:val="24"/>
          <w:szCs w:val="24"/>
          <w:lang w:val="fr-BE"/>
        </w:rPr>
        <w:t xml:space="preserve"> le CC</w:t>
      </w:r>
      <w:r w:rsidRPr="00471DC3">
        <w:rPr>
          <w:color w:val="0070C0"/>
          <w:sz w:val="24"/>
          <w:szCs w:val="24"/>
          <w:lang w:val="fr-BE"/>
        </w:rPr>
        <w:t xml:space="preserve"> indiquer comment cela devrait fonctionner dans la pratique?</w:t>
      </w:r>
    </w:p>
    <w:p w:rsidR="003873CD" w:rsidRPr="00471DC3" w:rsidRDefault="003873CD" w:rsidP="003873CD">
      <w:pPr>
        <w:pStyle w:val="ListParagraph"/>
        <w:widowControl/>
        <w:ind w:left="426"/>
        <w:contextualSpacing/>
        <w:jc w:val="both"/>
        <w:rPr>
          <w:color w:val="0070C0"/>
          <w:sz w:val="24"/>
          <w:szCs w:val="24"/>
          <w:lang w:val="fr-BE"/>
        </w:rPr>
      </w:pPr>
    </w:p>
    <w:p w:rsidR="003873CD" w:rsidRPr="00471DC3" w:rsidRDefault="003873CD" w:rsidP="003873CD">
      <w:pPr>
        <w:pStyle w:val="ListParagraph"/>
        <w:widowControl/>
        <w:numPr>
          <w:ilvl w:val="0"/>
          <w:numId w:val="10"/>
        </w:numPr>
        <w:ind w:left="426" w:hanging="426"/>
        <w:contextualSpacing/>
        <w:jc w:val="both"/>
        <w:rPr>
          <w:color w:val="0070C0"/>
          <w:sz w:val="24"/>
          <w:szCs w:val="24"/>
          <w:lang w:val="fr-BE"/>
        </w:rPr>
      </w:pPr>
      <w:r>
        <w:rPr>
          <w:color w:val="0070C0"/>
          <w:sz w:val="24"/>
          <w:szCs w:val="24"/>
          <w:lang w:val="fr-BE"/>
        </w:rPr>
        <w:t>P</w:t>
      </w:r>
      <w:r w:rsidRPr="00471DC3">
        <w:rPr>
          <w:color w:val="0070C0"/>
          <w:sz w:val="24"/>
          <w:szCs w:val="24"/>
          <w:lang w:val="fr-BE"/>
        </w:rPr>
        <w:t>ourrait</w:t>
      </w:r>
      <w:r>
        <w:rPr>
          <w:color w:val="0070C0"/>
          <w:sz w:val="24"/>
          <w:szCs w:val="24"/>
          <w:lang w:val="fr-BE"/>
        </w:rPr>
        <w:t xml:space="preserve"> le CC </w:t>
      </w:r>
      <w:r w:rsidRPr="00471DC3">
        <w:rPr>
          <w:color w:val="0070C0"/>
          <w:sz w:val="24"/>
          <w:szCs w:val="24"/>
          <w:lang w:val="fr-BE"/>
        </w:rPr>
        <w:t>fournir des commentaires sur les options permettant d'atténuer les petites captures accidentelles de la langoustine dans la zone 7: les navires ne ciblant pas les langoustes échangent-ils un quota ou devraient-ils établir un quota national?</w:t>
      </w:r>
    </w:p>
    <w:p w:rsidR="003873CD" w:rsidRPr="00471DC3" w:rsidRDefault="003873CD" w:rsidP="003873CD">
      <w:pPr>
        <w:pStyle w:val="ListParagraph"/>
        <w:widowControl/>
        <w:ind w:left="426"/>
        <w:contextualSpacing/>
        <w:jc w:val="both"/>
        <w:rPr>
          <w:color w:val="0070C0"/>
          <w:sz w:val="24"/>
          <w:szCs w:val="24"/>
          <w:lang w:val="fr-BE"/>
        </w:rPr>
      </w:pPr>
    </w:p>
    <w:p w:rsidR="003873CD" w:rsidRDefault="003873CD" w:rsidP="003873CD">
      <w:pPr>
        <w:pStyle w:val="ListParagraph"/>
        <w:widowControl/>
        <w:numPr>
          <w:ilvl w:val="0"/>
          <w:numId w:val="10"/>
        </w:numPr>
        <w:ind w:left="426" w:hanging="426"/>
        <w:contextualSpacing/>
        <w:jc w:val="both"/>
        <w:rPr>
          <w:color w:val="0070C0"/>
          <w:sz w:val="24"/>
          <w:szCs w:val="24"/>
          <w:lang w:val="fr-BE"/>
        </w:rPr>
      </w:pPr>
      <w:r w:rsidRPr="00471DC3">
        <w:rPr>
          <w:color w:val="0070C0"/>
          <w:sz w:val="24"/>
          <w:szCs w:val="24"/>
          <w:lang w:val="fr-BE"/>
        </w:rPr>
        <w:t xml:space="preserve">Dans le Règlement sur les TAC et quotas pour 2017, l'aiguillat est répertorié comme une espèce interdite, avec un petit quota autorisé pour les essais scientifiques afin de réduire les caches indésirables de l'espèce. Le CC considère-t-il qu'un quota de prise accessoire pour l'aiguillat aiderait à éviter </w:t>
      </w:r>
      <w:r>
        <w:rPr>
          <w:color w:val="0070C0"/>
          <w:sz w:val="24"/>
          <w:szCs w:val="24"/>
          <w:lang w:val="fr-BE"/>
        </w:rPr>
        <w:t>une</w:t>
      </w:r>
      <w:r w:rsidRPr="00471DC3">
        <w:rPr>
          <w:color w:val="0070C0"/>
          <w:sz w:val="24"/>
          <w:szCs w:val="24"/>
          <w:lang w:val="fr-BE"/>
        </w:rPr>
        <w:t xml:space="preserve"> situation « choke »?</w:t>
      </w:r>
    </w:p>
    <w:p w:rsidR="003873CD" w:rsidRPr="00471DC3" w:rsidRDefault="003873CD" w:rsidP="003873CD">
      <w:pPr>
        <w:pStyle w:val="ListParagraph"/>
        <w:widowControl/>
        <w:ind w:left="426"/>
        <w:contextualSpacing/>
        <w:jc w:val="both"/>
        <w:rPr>
          <w:color w:val="0070C0"/>
          <w:sz w:val="24"/>
          <w:szCs w:val="24"/>
          <w:lang w:val="fr-BE"/>
        </w:rPr>
      </w:pPr>
    </w:p>
    <w:p w:rsidR="003873CD" w:rsidRDefault="003873CD" w:rsidP="003873CD">
      <w:pPr>
        <w:pStyle w:val="ListParagraph"/>
        <w:widowControl/>
        <w:numPr>
          <w:ilvl w:val="0"/>
          <w:numId w:val="10"/>
        </w:numPr>
        <w:ind w:left="426"/>
        <w:contextualSpacing/>
        <w:jc w:val="both"/>
        <w:rPr>
          <w:color w:val="0070C0"/>
          <w:sz w:val="24"/>
          <w:szCs w:val="24"/>
          <w:lang w:val="fr-BE"/>
        </w:rPr>
      </w:pPr>
      <w:r w:rsidRPr="0074275A">
        <w:rPr>
          <w:color w:val="0070C0"/>
          <w:sz w:val="24"/>
          <w:szCs w:val="24"/>
          <w:lang w:val="fr-BE"/>
        </w:rPr>
        <w:t xml:space="preserve">Est-ce que l'AC prise en compte </w:t>
      </w:r>
      <w:r w:rsidRPr="00471DC3">
        <w:rPr>
          <w:color w:val="0070C0"/>
          <w:sz w:val="24"/>
          <w:szCs w:val="24"/>
          <w:lang w:val="fr-BE"/>
        </w:rPr>
        <w:t>de la différence de valeur de la plie et de la sole pour leur proposition de combiner les TAC de plie et de sole dans certaines zones?</w:t>
      </w:r>
    </w:p>
    <w:p w:rsidR="003873CD" w:rsidRPr="00471DC3" w:rsidRDefault="003873CD" w:rsidP="003873CD">
      <w:pPr>
        <w:pStyle w:val="ListParagraph"/>
        <w:widowControl/>
        <w:ind w:left="426"/>
        <w:contextualSpacing/>
        <w:jc w:val="both"/>
        <w:rPr>
          <w:color w:val="0070C0"/>
          <w:sz w:val="24"/>
          <w:szCs w:val="24"/>
          <w:lang w:val="fr-BE"/>
        </w:rPr>
      </w:pPr>
    </w:p>
    <w:p w:rsidR="003873CD" w:rsidRPr="00471DC3" w:rsidRDefault="003873CD" w:rsidP="003873CD">
      <w:pPr>
        <w:pStyle w:val="ListParagraph"/>
        <w:widowControl/>
        <w:numPr>
          <w:ilvl w:val="0"/>
          <w:numId w:val="10"/>
        </w:numPr>
        <w:ind w:left="426" w:hanging="426"/>
        <w:contextualSpacing/>
        <w:jc w:val="both"/>
        <w:rPr>
          <w:color w:val="0070C0"/>
          <w:sz w:val="24"/>
          <w:szCs w:val="24"/>
          <w:lang w:val="fr-BE"/>
        </w:rPr>
      </w:pPr>
      <w:r w:rsidRPr="00471DC3">
        <w:rPr>
          <w:color w:val="0070C0"/>
          <w:sz w:val="24"/>
          <w:szCs w:val="24"/>
          <w:lang w:val="fr-BE"/>
        </w:rPr>
        <w:t>Le CC a déclaré qu'il ne pouvait pas appuyer l'introduction progressive de l'aiglefin dans les zones 5b et 6a, cela signifie-t-il que le CC veut maintenir les seuils actuels identiques?</w:t>
      </w:r>
    </w:p>
    <w:p w:rsidR="003873CD" w:rsidRPr="00471DC3" w:rsidRDefault="003873CD" w:rsidP="003873CD">
      <w:pPr>
        <w:pStyle w:val="ListParagraph"/>
        <w:widowControl/>
        <w:ind w:left="360"/>
        <w:contextualSpacing/>
        <w:jc w:val="both"/>
        <w:rPr>
          <w:color w:val="0070C0"/>
          <w:sz w:val="24"/>
          <w:szCs w:val="24"/>
          <w:lang w:val="fr-BE"/>
        </w:rPr>
      </w:pPr>
    </w:p>
    <w:p w:rsidR="00D63B10" w:rsidRPr="003873CD" w:rsidRDefault="00D63B10" w:rsidP="003873CD">
      <w:pPr>
        <w:widowControl/>
        <w:spacing w:after="200" w:line="276" w:lineRule="auto"/>
        <w:rPr>
          <w:color w:val="0070C0"/>
          <w:sz w:val="24"/>
          <w:szCs w:val="24"/>
          <w:lang w:val="fr-BE"/>
        </w:rPr>
      </w:pPr>
      <w:bookmarkStart w:id="0" w:name="_GoBack"/>
      <w:bookmarkEnd w:id="0"/>
    </w:p>
    <w:sectPr w:rsidR="00D63B10" w:rsidRPr="003873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3648"/>
    <w:multiLevelType w:val="hybridMultilevel"/>
    <w:tmpl w:val="A4A25A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7D628E2"/>
    <w:multiLevelType w:val="hybridMultilevel"/>
    <w:tmpl w:val="A4A25A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0E06EF7"/>
    <w:multiLevelType w:val="hybridMultilevel"/>
    <w:tmpl w:val="7F627274"/>
    <w:lvl w:ilvl="0" w:tplc="B128FA6A">
      <w:numFmt w:val="bullet"/>
      <w:lvlText w:val=""/>
      <w:lvlJc w:val="left"/>
      <w:pPr>
        <w:ind w:left="720" w:hanging="360"/>
      </w:pPr>
      <w:rPr>
        <w:rFonts w:ascii="Wingdings" w:eastAsia="MS Mincho" w:hAnsi="Wingdings"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6ED1BD9"/>
    <w:multiLevelType w:val="hybridMultilevel"/>
    <w:tmpl w:val="A4A25A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51407EE"/>
    <w:multiLevelType w:val="hybridMultilevel"/>
    <w:tmpl w:val="DE6A1602"/>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nsid w:val="377B2244"/>
    <w:multiLevelType w:val="hybridMultilevel"/>
    <w:tmpl w:val="A4A25A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C6C4C94"/>
    <w:multiLevelType w:val="hybridMultilevel"/>
    <w:tmpl w:val="A4A25A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51DA5A09"/>
    <w:multiLevelType w:val="hybridMultilevel"/>
    <w:tmpl w:val="A4A25A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5D4157B1"/>
    <w:multiLevelType w:val="hybridMultilevel"/>
    <w:tmpl w:val="A4A25A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68D62014"/>
    <w:multiLevelType w:val="hybridMultilevel"/>
    <w:tmpl w:val="A4A25A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7E2B0A7A"/>
    <w:multiLevelType w:val="hybridMultilevel"/>
    <w:tmpl w:val="A4A25A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8"/>
  </w:num>
  <w:num w:numId="5">
    <w:abstractNumId w:val="0"/>
  </w:num>
  <w:num w:numId="6">
    <w:abstractNumId w:val="5"/>
  </w:num>
  <w:num w:numId="7">
    <w:abstractNumId w:val="7"/>
  </w:num>
  <w:num w:numId="8">
    <w:abstractNumId w:val="1"/>
  </w:num>
  <w:num w:numId="9">
    <w:abstractNumId w:val="6"/>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2AA"/>
    <w:rsid w:val="00003FEB"/>
    <w:rsid w:val="00035400"/>
    <w:rsid w:val="0035275B"/>
    <w:rsid w:val="003873CD"/>
    <w:rsid w:val="003E39DA"/>
    <w:rsid w:val="00471DC3"/>
    <w:rsid w:val="0074275A"/>
    <w:rsid w:val="008532AA"/>
    <w:rsid w:val="00A3669F"/>
    <w:rsid w:val="00A71C8C"/>
    <w:rsid w:val="00A765F2"/>
    <w:rsid w:val="00B0041B"/>
    <w:rsid w:val="00D2681E"/>
    <w:rsid w:val="00D63B10"/>
    <w:rsid w:val="00DB1DE7"/>
    <w:rsid w:val="00E53A1D"/>
    <w:rsid w:val="00F337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532AA"/>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2AA"/>
  </w:style>
  <w:style w:type="character" w:styleId="Emphasis">
    <w:name w:val="Emphasis"/>
    <w:basedOn w:val="DefaultParagraphFont"/>
    <w:uiPriority w:val="20"/>
    <w:qFormat/>
    <w:rsid w:val="00B004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532AA"/>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2AA"/>
  </w:style>
  <w:style w:type="character" w:styleId="Emphasis">
    <w:name w:val="Emphasis"/>
    <w:basedOn w:val="DefaultParagraphFont"/>
    <w:uiPriority w:val="20"/>
    <w:qFormat/>
    <w:rsid w:val="00B004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Vandamme, Sara</dc:creator>
  <cp:lastModifiedBy>Vandamme, Sara</cp:lastModifiedBy>
  <cp:revision>2</cp:revision>
  <dcterms:created xsi:type="dcterms:W3CDTF">2017-02-23T18:16:00Z</dcterms:created>
  <dcterms:modified xsi:type="dcterms:W3CDTF">2017-02-23T18:16:00Z</dcterms:modified>
</cp:coreProperties>
</file>